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495" w14:textId="4D2A5FE7" w:rsidR="006D2CC4" w:rsidRPr="00D10ADB" w:rsidRDefault="0068350D" w:rsidP="008B7D92">
      <w:pPr>
        <w:spacing w:after="14" w:line="360" w:lineRule="auto"/>
        <w:jc w:val="both"/>
        <w:rPr>
          <w:rFonts w:ascii="Tahoma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10ADB">
        <w:rPr>
          <w:rFonts w:ascii="Tahoma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 xml:space="preserve">Publications scientifiques </w:t>
      </w:r>
      <w:r w:rsidR="006D2CC4" w:rsidRPr="00D10ADB">
        <w:rPr>
          <w:rFonts w:ascii="Tahoma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202</w:t>
      </w:r>
      <w:r w:rsidR="00223F99" w:rsidRPr="00D10ADB">
        <w:rPr>
          <w:rFonts w:ascii="Tahoma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5</w:t>
      </w:r>
    </w:p>
    <w:p w14:paraId="174FB72B" w14:textId="1818F394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Issa BA, Ousmane Diankha, Bamol Ali Sow,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fr-FR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: Heavy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>Metals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and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>PAHs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>Mollusks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>from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The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>Sangomar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Marine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>Protected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Area in Senegal : A Baseline Study. </w:t>
      </w:r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International Journal of Basic and Applied Sciences, 14 (6), 444-452.</w:t>
      </w:r>
    </w:p>
    <w:p w14:paraId="68329A8D" w14:textId="58D1CBA1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Ba, I., Diankha, O., Ali Sow, B. and Ba, S.,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: Assessment of Sediment Quality in the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Sangomar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Marine Protected Area in Senegal Prior to Oil Development. </w:t>
      </w:r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Open Journal of Marine Science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15, 157-172. </w:t>
      </w:r>
      <w:hyperlink r:id="rId7" w:history="1">
        <w:r w:rsidRPr="00D10ADB">
          <w:rPr>
            <w:rStyle w:val="Lienhypertexte"/>
            <w:rFonts w:ascii="Tahoma" w:eastAsia="Calibri" w:hAnsi="Tahoma" w:cs="Tahoma"/>
            <w:color w:val="000000" w:themeColor="text1"/>
            <w:sz w:val="24"/>
            <w:szCs w:val="24"/>
            <w:lang w:val="en-US"/>
          </w:rPr>
          <w:t>https://doi.org/10.4236/ojms.2025.153009</w:t>
        </w:r>
      </w:hyperlink>
    </w:p>
    <w:p w14:paraId="785FFA52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Issa BA, Ousmane Diankha, Bamol Ali Sow,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Sophietou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BA, </w:t>
      </w:r>
      <w:proofErr w:type="gramStart"/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 :</w:t>
      </w:r>
      <w:proofErr w:type="gram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Assessment of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physico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-chemical water quality in the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Sangomar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marine protected area prior to oil exploitation of the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Sangomar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offshore field (Senegal). </w:t>
      </w:r>
      <w:r w:rsidRPr="00D10ADB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Afr. J. Environ. Sci. Technol. 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Vol. 19(6), pp. 180-190</w:t>
      </w:r>
    </w:p>
    <w:p w14:paraId="15131999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Diouf, A., Salameh, E., Sakho, I., Sow, B.A.,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Deloffre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J., López, Solano, C., Turki, E.I., Lafite, R., </w:t>
      </w:r>
      <w:proofErr w:type="gramStart"/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 :</w:t>
      </w:r>
      <w:proofErr w:type="gram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Use of SWOT Data for Hydrodynamic Modelling in a Tropical Microtidal Estuarine System: The Case of Casamance (Senegal). Remote Sens., 17, 3252. </w:t>
      </w:r>
      <w:hyperlink r:id="rId8" w:history="1">
        <w:r w:rsidRPr="00D10ADB">
          <w:rPr>
            <w:rStyle w:val="Lienhypertexte"/>
            <w:rFonts w:ascii="Tahoma" w:eastAsia="Calibri" w:hAnsi="Tahoma" w:cs="Tahoma"/>
            <w:color w:val="000000" w:themeColor="text1"/>
            <w:sz w:val="24"/>
            <w:szCs w:val="24"/>
            <w:lang w:val="en-US"/>
          </w:rPr>
          <w:t>https://doi.org/10.3390/rs17183252</w:t>
        </w:r>
      </w:hyperlink>
    </w:p>
    <w:p w14:paraId="18C9B529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Ndom, B., Ndoye, S.,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Sow, B.A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Echevin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V., </w:t>
      </w:r>
      <w:proofErr w:type="gramStart"/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 xml:space="preserve">2025 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:</w:t>
      </w:r>
      <w:proofErr w:type="gram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Tides in the Casamance estuary: a modeling study, Continental Shelf Research, </w:t>
      </w:r>
      <w:hyperlink r:id="rId9" w:history="1">
        <w:r w:rsidRPr="00D10ADB">
          <w:rPr>
            <w:rStyle w:val="Lienhypertexte"/>
            <w:rFonts w:ascii="Tahoma" w:eastAsia="Calibri" w:hAnsi="Tahoma" w:cs="Tahoma"/>
            <w:color w:val="000000" w:themeColor="text1"/>
            <w:sz w:val="24"/>
            <w:szCs w:val="24"/>
            <w:lang w:val="en-US"/>
          </w:rPr>
          <w:t>https://doi.org/10.1016/j.csr.2024.105389</w:t>
        </w:r>
      </w:hyperlink>
    </w:p>
    <w:p w14:paraId="0D37B0AD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Arame Dièye, Patrick Marchesiello, Bamol Ali Sow, Habib Boubacar Dieng, Duong Hai Thuan, Luc Descroix, </w:t>
      </w:r>
      <w:proofErr w:type="gramStart"/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Tidal amplification and distortion in Guinea-Bissau, West Africa. Estuarine, Coastal and Shelf Science 320, 109318.</w:t>
      </w:r>
    </w:p>
    <w:p w14:paraId="2C819AF7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Amadou Diouf, Issa Sakho,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Bamol Ali Sow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Julien Deloffre, Marcellin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Samou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Seujip, </w:t>
      </w:r>
      <w:proofErr w:type="spell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Mouhamadoul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Bachir Diouf, Robert Lafite, </w:t>
      </w:r>
      <w:proofErr w:type="gramStart"/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The Influence of Tidal Distortion on Extreme Water Levels in Casamance Estuary, Senegal. Estuaries and Coasts (2025) 48:42 </w:t>
      </w:r>
    </w:p>
    <w:p w14:paraId="0322BF77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Youssouph BADJI, Ousmane DIANKHA and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Bamol Ali SOW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>2025 :</w:t>
      </w:r>
      <w:proofErr w:type="gram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Study of heavy metal contamination of </w:t>
      </w:r>
      <w:proofErr w:type="spellStart"/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Sarotherodon</w:t>
      </w:r>
      <w:proofErr w:type="spellEnd"/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melanotheron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and </w:t>
      </w:r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 xml:space="preserve">Crassostrea </w:t>
      </w:r>
      <w:proofErr w:type="spellStart"/>
      <w:r w:rsidRPr="00D10ADB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gasar</w:t>
      </w:r>
      <w:proofErr w:type="spellEnd"/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in Casamance river (Senegal). Int. J. Biol. Chem. Sci. 19(1): 48-57.</w:t>
      </w:r>
    </w:p>
    <w:p w14:paraId="6717E184" w14:textId="77777777" w:rsidR="005F010B" w:rsidRPr="00D10ADB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Youssouph Badji, Ousmane Diankha,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Bamol Ali Sow</w:t>
      </w:r>
      <w:r w:rsidRPr="00D10ADB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Assessment of the Physico-Chemical Quality of Surface Waters in the Casamance Estuary. </w:t>
      </w:r>
      <w:r w:rsidRPr="00D10ADB">
        <w:rPr>
          <w:rFonts w:ascii="Tahoma" w:hAnsi="Tahoma" w:cs="Tahoma"/>
          <w:color w:val="000000" w:themeColor="text1"/>
          <w:sz w:val="24"/>
          <w:szCs w:val="24"/>
        </w:rPr>
        <w:t xml:space="preserve">Open Journal of Marine Science 15(4), </w:t>
      </w:r>
      <w:r w:rsidRPr="00D10ADB">
        <w:rPr>
          <w:rFonts w:ascii="Tahoma" w:hAnsi="Tahoma" w:cs="Tahoma"/>
          <w:b/>
          <w:bCs/>
          <w:color w:val="000000" w:themeColor="text1"/>
          <w:sz w:val="24"/>
          <w:szCs w:val="24"/>
        </w:rPr>
        <w:t>2025</w:t>
      </w:r>
      <w:r w:rsidRPr="00D10ADB">
        <w:rPr>
          <w:rFonts w:ascii="Tahoma" w:hAnsi="Tahoma" w:cs="Tahoma"/>
          <w:color w:val="000000" w:themeColor="text1"/>
          <w:sz w:val="24"/>
          <w:szCs w:val="24"/>
        </w:rPr>
        <w:t xml:space="preserve">, pp. </w:t>
      </w:r>
      <w:r w:rsidRPr="00D10ADB">
        <w:rPr>
          <w:rFonts w:ascii="Tahoma" w:hAnsi="Tahoma" w:cs="Tahoma"/>
          <w:iCs/>
          <w:color w:val="000000" w:themeColor="text1"/>
          <w:sz w:val="24"/>
          <w:szCs w:val="24"/>
        </w:rPr>
        <w:t>186 à 201</w:t>
      </w:r>
      <w:r w:rsidRPr="00D10ADB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</w:p>
    <w:p w14:paraId="1A336205" w14:textId="77777777" w:rsidR="005F010B" w:rsidRPr="00D10ADB" w:rsidRDefault="005F010B" w:rsidP="008B7D92">
      <w:pPr>
        <w:pStyle w:val="Textbody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D10ADB">
        <w:rPr>
          <w:rFonts w:ascii="Tahoma" w:hAnsi="Tahoma" w:cs="Tahoma"/>
          <w:color w:val="000000"/>
        </w:rPr>
        <w:lastRenderedPageBreak/>
        <w:t xml:space="preserve">Kah, </w:t>
      </w:r>
      <w:proofErr w:type="gramStart"/>
      <w:r w:rsidRPr="00D10ADB">
        <w:rPr>
          <w:rFonts w:ascii="Tahoma" w:hAnsi="Tahoma" w:cs="Tahoma"/>
          <w:color w:val="000000"/>
        </w:rPr>
        <w:t>M.;</w:t>
      </w:r>
      <w:proofErr w:type="gramEnd"/>
      <w:r w:rsidRPr="00D10ADB">
        <w:rPr>
          <w:rFonts w:ascii="Tahoma" w:hAnsi="Tahoma" w:cs="Tahoma"/>
          <w:color w:val="000000"/>
        </w:rPr>
        <w:t xml:space="preserve"> Faye, </w:t>
      </w:r>
      <w:proofErr w:type="gramStart"/>
      <w:r w:rsidRPr="00D10ADB">
        <w:rPr>
          <w:rFonts w:ascii="Tahoma" w:hAnsi="Tahoma" w:cs="Tahoma"/>
          <w:color w:val="000000"/>
        </w:rPr>
        <w:t>C.;</w:t>
      </w:r>
      <w:proofErr w:type="gramEnd"/>
      <w:r w:rsidRPr="00D10ADB">
        <w:rPr>
          <w:rFonts w:ascii="Tahoma" w:hAnsi="Tahoma" w:cs="Tahoma"/>
          <w:color w:val="000000"/>
        </w:rPr>
        <w:t xml:space="preserve"> </w:t>
      </w:r>
      <w:r w:rsidRPr="00D10ADB">
        <w:rPr>
          <w:rFonts w:ascii="Tahoma" w:hAnsi="Tahoma" w:cs="Tahoma"/>
          <w:b/>
          <w:bCs/>
          <w:color w:val="000000"/>
        </w:rPr>
        <w:t xml:space="preserve">Mbaye, </w:t>
      </w:r>
      <w:proofErr w:type="gramStart"/>
      <w:r w:rsidRPr="00D10ADB">
        <w:rPr>
          <w:rFonts w:ascii="Tahoma" w:hAnsi="Tahoma" w:cs="Tahoma"/>
          <w:b/>
          <w:bCs/>
          <w:color w:val="000000"/>
        </w:rPr>
        <w:t>M.L.;</w:t>
      </w:r>
      <w:proofErr w:type="gramEnd"/>
      <w:r w:rsidRPr="00D10ADB">
        <w:rPr>
          <w:rFonts w:ascii="Tahoma" w:hAnsi="Tahoma" w:cs="Tahoma"/>
          <w:color w:val="000000"/>
        </w:rPr>
        <w:t xml:space="preserve"> Yalo, </w:t>
      </w:r>
      <w:proofErr w:type="gramStart"/>
      <w:r w:rsidRPr="00D10ADB">
        <w:rPr>
          <w:rFonts w:ascii="Tahoma" w:hAnsi="Tahoma" w:cs="Tahoma"/>
          <w:color w:val="000000"/>
        </w:rPr>
        <w:t>N.;</w:t>
      </w:r>
      <w:proofErr w:type="gramEnd"/>
      <w:r w:rsidRPr="00D10ADB">
        <w:rPr>
          <w:rFonts w:ascii="Tahoma" w:hAnsi="Tahoma" w:cs="Tahoma"/>
          <w:color w:val="000000"/>
        </w:rPr>
        <w:t xml:space="preserve"> Gunnar, L. </w:t>
      </w:r>
      <w:proofErr w:type="spellStart"/>
      <w:r w:rsidRPr="00D10ADB">
        <w:rPr>
          <w:rFonts w:ascii="Tahoma" w:hAnsi="Tahoma" w:cs="Tahoma"/>
          <w:color w:val="000000"/>
        </w:rPr>
        <w:t>Hydroclimatic</w:t>
      </w:r>
      <w:proofErr w:type="spellEnd"/>
      <w:r w:rsidRPr="00D10ADB">
        <w:rPr>
          <w:rFonts w:ascii="Tahoma" w:hAnsi="Tahoma" w:cs="Tahoma"/>
          <w:color w:val="000000"/>
        </w:rPr>
        <w:t xml:space="preserve"> Trends and Land Use Changes in the Continental Part of the Gambia River </w:t>
      </w:r>
      <w:proofErr w:type="gramStart"/>
      <w:r w:rsidRPr="00D10ADB">
        <w:rPr>
          <w:rFonts w:ascii="Tahoma" w:hAnsi="Tahoma" w:cs="Tahoma"/>
          <w:color w:val="000000"/>
        </w:rPr>
        <w:t>Basin:</w:t>
      </w:r>
      <w:proofErr w:type="gramEnd"/>
      <w:r w:rsidRPr="00D10ADB">
        <w:rPr>
          <w:rFonts w:ascii="Tahoma" w:hAnsi="Tahoma" w:cs="Tahoma"/>
          <w:color w:val="000000"/>
        </w:rPr>
        <w:t xml:space="preserve"> Implications for Water </w:t>
      </w:r>
      <w:proofErr w:type="spellStart"/>
      <w:r w:rsidRPr="00D10ADB">
        <w:rPr>
          <w:rFonts w:ascii="Tahoma" w:hAnsi="Tahoma" w:cs="Tahoma"/>
          <w:color w:val="000000"/>
        </w:rPr>
        <w:t>Resources</w:t>
      </w:r>
      <w:proofErr w:type="spellEnd"/>
      <w:r w:rsidRPr="00D10ADB">
        <w:rPr>
          <w:rFonts w:ascii="Tahoma" w:hAnsi="Tahoma" w:cs="Tahoma"/>
          <w:color w:val="000000"/>
        </w:rPr>
        <w:t xml:space="preserve">. Water 2025, 17, 2075. </w:t>
      </w:r>
      <w:hyperlink r:id="rId10" w:history="1">
        <w:r w:rsidRPr="00D10ADB">
          <w:rPr>
            <w:rFonts w:ascii="Tahoma" w:hAnsi="Tahoma" w:cs="Tahoma"/>
            <w:color w:val="000000"/>
          </w:rPr>
          <w:t>https://doi.org/10.3390/w17142075</w:t>
        </w:r>
      </w:hyperlink>
    </w:p>
    <w:p w14:paraId="404414DC" w14:textId="77777777" w:rsidR="005F010B" w:rsidRPr="00D10ADB" w:rsidRDefault="005F010B" w:rsidP="008B7D92">
      <w:pPr>
        <w:pStyle w:val="Textbody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D10ADB">
        <w:rPr>
          <w:rFonts w:ascii="Tahoma" w:hAnsi="Tahoma" w:cs="Tahoma"/>
          <w:color w:val="000000"/>
        </w:rPr>
        <w:t xml:space="preserve">Assane Ndiaye, Ibrahima Camara, </w:t>
      </w:r>
      <w:r w:rsidRPr="00D10ADB">
        <w:rPr>
          <w:rFonts w:ascii="Tahoma" w:hAnsi="Tahoma" w:cs="Tahoma"/>
          <w:b/>
          <w:bCs/>
          <w:color w:val="000000"/>
        </w:rPr>
        <w:t>Mamadou Lamine Mbaye.,</w:t>
      </w:r>
      <w:r w:rsidRPr="00D10ADB">
        <w:rPr>
          <w:rFonts w:ascii="Tahoma" w:hAnsi="Tahoma" w:cs="Tahoma"/>
          <w:color w:val="000000"/>
        </w:rPr>
        <w:t xml:space="preserve"> 2025 : Hydro-</w:t>
      </w:r>
      <w:proofErr w:type="spellStart"/>
      <w:r w:rsidRPr="00D10ADB">
        <w:rPr>
          <w:rFonts w:ascii="Tahoma" w:hAnsi="Tahoma" w:cs="Tahoma"/>
          <w:color w:val="000000"/>
        </w:rPr>
        <w:t>climatic</w:t>
      </w:r>
      <w:proofErr w:type="spellEnd"/>
      <w:r w:rsidRPr="00D10ADB">
        <w:rPr>
          <w:rFonts w:ascii="Tahoma" w:hAnsi="Tahoma" w:cs="Tahoma"/>
          <w:color w:val="000000"/>
        </w:rPr>
        <w:t xml:space="preserve"> </w:t>
      </w:r>
      <w:proofErr w:type="spellStart"/>
      <w:r w:rsidRPr="00D10ADB">
        <w:rPr>
          <w:rFonts w:ascii="Tahoma" w:hAnsi="Tahoma" w:cs="Tahoma"/>
          <w:color w:val="000000"/>
        </w:rPr>
        <w:t>variability</w:t>
      </w:r>
      <w:proofErr w:type="spellEnd"/>
      <w:r w:rsidRPr="00D10ADB">
        <w:rPr>
          <w:rFonts w:ascii="Tahoma" w:hAnsi="Tahoma" w:cs="Tahoma"/>
          <w:color w:val="000000"/>
        </w:rPr>
        <w:t xml:space="preserve"> and change in the Ferlo </w:t>
      </w:r>
      <w:proofErr w:type="spellStart"/>
      <w:r w:rsidRPr="00D10ADB">
        <w:rPr>
          <w:rFonts w:ascii="Tahoma" w:hAnsi="Tahoma" w:cs="Tahoma"/>
          <w:color w:val="000000"/>
        </w:rPr>
        <w:t>catchment</w:t>
      </w:r>
      <w:proofErr w:type="spellEnd"/>
      <w:r w:rsidRPr="00D10ADB">
        <w:rPr>
          <w:rFonts w:ascii="Tahoma" w:hAnsi="Tahoma" w:cs="Tahoma"/>
          <w:color w:val="000000"/>
        </w:rPr>
        <w:t xml:space="preserve"> (Senegal). </w:t>
      </w:r>
      <w:hyperlink r:id="rId11" w:history="1">
        <w:r w:rsidRPr="00D10ADB">
          <w:rPr>
            <w:rFonts w:ascii="Tahoma" w:hAnsi="Tahoma" w:cs="Tahoma"/>
            <w:color w:val="000000"/>
          </w:rPr>
          <w:t>Vol 9, No 1 (2025)</w:t>
        </w:r>
      </w:hyperlink>
      <w:r w:rsidRPr="00D10ADB">
        <w:rPr>
          <w:rFonts w:ascii="Tahoma" w:hAnsi="Tahoma" w:cs="Tahoma"/>
          <w:color w:val="000000"/>
        </w:rPr>
        <w:t xml:space="preserve"> ; </w:t>
      </w:r>
      <w:hyperlink r:id="rId12" w:history="1">
        <w:r w:rsidRPr="00D10ADB">
          <w:rPr>
            <w:rStyle w:val="Lienhypertexte"/>
            <w:rFonts w:ascii="Tahoma" w:hAnsi="Tahoma" w:cs="Tahoma"/>
          </w:rPr>
          <w:t>https://doi.org/10.70974/mat09125166</w:t>
        </w:r>
      </w:hyperlink>
    </w:p>
    <w:p w14:paraId="0EE11ADC" w14:textId="5C769934" w:rsidR="005F010B" w:rsidRPr="00D10ADB" w:rsidRDefault="005F010B" w:rsidP="008B7D92">
      <w:pPr>
        <w:pStyle w:val="Textbody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D10ADB">
        <w:rPr>
          <w:rFonts w:ascii="Tahoma" w:hAnsi="Tahoma" w:cs="Tahoma"/>
          <w:color w:val="222222"/>
          <w:shd w:val="clear" w:color="auto" w:fill="FFFFFF"/>
        </w:rPr>
        <w:t xml:space="preserve">Faye, B., </w:t>
      </w:r>
      <w:r w:rsidRPr="00D10ADB">
        <w:rPr>
          <w:rFonts w:ascii="Tahoma" w:hAnsi="Tahoma" w:cs="Tahoma"/>
          <w:b/>
          <w:bCs/>
          <w:color w:val="222222"/>
          <w:shd w:val="clear" w:color="auto" w:fill="FFFFFF"/>
        </w:rPr>
        <w:t>Mbaye, M.L</w:t>
      </w:r>
      <w:r w:rsidRPr="00D10ADB">
        <w:rPr>
          <w:rFonts w:ascii="Tahoma" w:hAnsi="Tahoma" w:cs="Tahoma"/>
          <w:color w:val="222222"/>
          <w:shd w:val="clear" w:color="auto" w:fill="FFFFFF"/>
        </w:rPr>
        <w:t>., Webber, H.</w:t>
      </w:r>
      <w:r w:rsidRPr="00D10ADB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D10ADB">
        <w:rPr>
          <w:rFonts w:ascii="Tahoma" w:hAnsi="Tahoma" w:cs="Tahoma"/>
          <w:i/>
          <w:iCs/>
          <w:color w:val="222222"/>
        </w:rPr>
        <w:t>et al.</w:t>
      </w:r>
      <w:r w:rsidRPr="00D10ADB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D10ADB">
        <w:rPr>
          <w:rFonts w:ascii="Tahoma" w:hAnsi="Tahoma" w:cs="Tahoma"/>
          <w:color w:val="222222"/>
          <w:shd w:val="clear" w:color="auto" w:fill="FFFFFF"/>
        </w:rPr>
        <w:t xml:space="preserve">Adaptation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potential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of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alternate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varieties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and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fertilization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strategies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for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peanut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and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maize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in Senegal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under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</w:t>
      </w:r>
      <w:proofErr w:type="spellStart"/>
      <w:r w:rsidRPr="00D10ADB">
        <w:rPr>
          <w:rFonts w:ascii="Tahoma" w:hAnsi="Tahoma" w:cs="Tahoma"/>
          <w:color w:val="222222"/>
          <w:shd w:val="clear" w:color="auto" w:fill="FFFFFF"/>
        </w:rPr>
        <w:t>climate</w:t>
      </w:r>
      <w:proofErr w:type="spellEnd"/>
      <w:r w:rsidRPr="00D10ADB">
        <w:rPr>
          <w:rFonts w:ascii="Tahoma" w:hAnsi="Tahoma" w:cs="Tahoma"/>
          <w:color w:val="222222"/>
          <w:shd w:val="clear" w:color="auto" w:fill="FFFFFF"/>
        </w:rPr>
        <w:t xml:space="preserve"> change.</w:t>
      </w:r>
      <w:r w:rsidRPr="00D10ADB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D10ADB">
        <w:rPr>
          <w:rFonts w:ascii="Tahoma" w:hAnsi="Tahoma" w:cs="Tahoma"/>
          <w:i/>
          <w:iCs/>
          <w:color w:val="222222"/>
        </w:rPr>
        <w:t>Reg Environ Change</w:t>
      </w:r>
      <w:r w:rsidRPr="00D10ADB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D10ADB">
        <w:rPr>
          <w:rFonts w:ascii="Tahoma" w:hAnsi="Tahoma" w:cs="Tahoma"/>
          <w:b/>
          <w:bCs/>
          <w:color w:val="222222"/>
        </w:rPr>
        <w:t>25</w:t>
      </w:r>
      <w:r w:rsidRPr="00D10ADB">
        <w:rPr>
          <w:rFonts w:ascii="Tahoma" w:hAnsi="Tahoma" w:cs="Tahoma"/>
          <w:color w:val="222222"/>
          <w:shd w:val="clear" w:color="auto" w:fill="FFFFFF"/>
        </w:rPr>
        <w:t xml:space="preserve">, 150 (2025). </w:t>
      </w:r>
      <w:hyperlink r:id="rId13" w:history="1">
        <w:r w:rsidR="000A37A7" w:rsidRPr="00D10ADB">
          <w:rPr>
            <w:rStyle w:val="Lienhypertexte"/>
            <w:rFonts w:ascii="Tahoma" w:hAnsi="Tahoma" w:cs="Tahoma"/>
            <w:shd w:val="clear" w:color="auto" w:fill="FFFFFF"/>
          </w:rPr>
          <w:t>https://doi.org/10.1007/s10113-025-02491-w</w:t>
        </w:r>
      </w:hyperlink>
    </w:p>
    <w:p w14:paraId="4B59FF4E" w14:textId="3C1564A7" w:rsidR="00D62210" w:rsidRPr="00D10ADB" w:rsidRDefault="00D62210" w:rsidP="008B7D92">
      <w:pPr>
        <w:pStyle w:val="zfr3q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Style w:val="c9dxtc"/>
          <w:rFonts w:ascii="Tahoma" w:hAnsi="Tahoma" w:cs="Tahoma"/>
        </w:rPr>
      </w:pPr>
      <w:r w:rsidRPr="00D10ADB">
        <w:rPr>
          <w:rStyle w:val="c9dxtc"/>
          <w:rFonts w:ascii="Tahoma" w:hAnsi="Tahoma" w:cs="Tahoma"/>
          <w:color w:val="212121"/>
        </w:rPr>
        <w:t>Thierry C. Fotso-Nguemo, Arona Diedhiou, Gabriel Fotso-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Kamga</w:t>
      </w:r>
      <w:proofErr w:type="spellEnd"/>
      <w:r w:rsidRPr="00D10ADB">
        <w:rPr>
          <w:rStyle w:val="c9dxtc"/>
          <w:rFonts w:ascii="Tahoma" w:hAnsi="Tahoma" w:cs="Tahoma"/>
          <w:color w:val="212121"/>
        </w:rPr>
        <w:t>, Ibrahima Diba, </w:t>
      </w:r>
      <w:r w:rsidRPr="00D10ADB">
        <w:rPr>
          <w:rStyle w:val="c9dxtc"/>
          <w:rFonts w:ascii="Tahoma" w:hAnsi="Tahoma" w:cs="Tahoma"/>
          <w:b/>
          <w:bCs/>
          <w:color w:val="212121"/>
        </w:rPr>
        <w:t>Moctar Camara</w:t>
      </w:r>
      <w:r w:rsidRPr="00D10ADB">
        <w:rPr>
          <w:rStyle w:val="c9dxtc"/>
          <w:rFonts w:ascii="Tahoma" w:hAnsi="Tahoma" w:cs="Tahoma"/>
          <w:color w:val="212121"/>
        </w:rPr>
        <w:t xml:space="preserve">, Roméo S. 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Tanessong</w:t>
      </w:r>
      <w:proofErr w:type="spellEnd"/>
      <w:r w:rsidRPr="00D10ADB">
        <w:rPr>
          <w:rStyle w:val="c9dxtc"/>
          <w:rFonts w:ascii="Tahoma" w:hAnsi="Tahoma" w:cs="Tahoma"/>
          <w:color w:val="212121"/>
        </w:rPr>
        <w:t xml:space="preserve">, 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Derbetini</w:t>
      </w:r>
      <w:proofErr w:type="spellEnd"/>
      <w:r w:rsidRPr="00D10ADB">
        <w:rPr>
          <w:rStyle w:val="c9dxtc"/>
          <w:rFonts w:ascii="Tahoma" w:hAnsi="Tahoma" w:cs="Tahoma"/>
          <w:color w:val="212121"/>
        </w:rPr>
        <w:t xml:space="preserve"> A. Vondou </w:t>
      </w:r>
      <w:r w:rsidRPr="00D10ADB">
        <w:rPr>
          <w:rStyle w:val="c9dxtc"/>
          <w:rFonts w:ascii="Tahoma" w:hAnsi="Tahoma" w:cs="Tahoma"/>
          <w:b/>
          <w:bCs/>
          <w:color w:val="212121"/>
        </w:rPr>
        <w:t>(2025)</w:t>
      </w:r>
      <w:r w:rsidRPr="00D10ADB">
        <w:rPr>
          <w:rStyle w:val="c9dxtc"/>
          <w:rFonts w:ascii="Tahoma" w:hAnsi="Tahoma" w:cs="Tahoma"/>
          <w:color w:val="212121"/>
        </w:rPr>
        <w:t>. 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Severity</w:t>
      </w:r>
      <w:proofErr w:type="spellEnd"/>
      <w:r w:rsidRPr="00D10ADB">
        <w:rPr>
          <w:rStyle w:val="c9dxtc"/>
          <w:rFonts w:ascii="Tahoma" w:hAnsi="Tahoma" w:cs="Tahoma"/>
          <w:color w:val="212121"/>
        </w:rPr>
        <w:t xml:space="preserve"> of Compound 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Precipitation</w:t>
      </w:r>
      <w:proofErr w:type="spellEnd"/>
      <w:r w:rsidRPr="00D10ADB">
        <w:rPr>
          <w:rStyle w:val="c9dxtc"/>
          <w:rFonts w:ascii="Tahoma" w:hAnsi="Tahoma" w:cs="Tahoma"/>
          <w:color w:val="212121"/>
        </w:rPr>
        <w:t xml:space="preserve"> and 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Temperature</w:t>
      </w:r>
      <w:proofErr w:type="spellEnd"/>
      <w:r w:rsidRPr="00D10ADB">
        <w:rPr>
          <w:rStyle w:val="c9dxtc"/>
          <w:rFonts w:ascii="Tahoma" w:hAnsi="Tahoma" w:cs="Tahoma"/>
          <w:color w:val="212121"/>
        </w:rPr>
        <w:t xml:space="preserve"> 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Extreme</w:t>
      </w:r>
      <w:proofErr w:type="spellEnd"/>
      <w:r w:rsidRPr="00D10ADB">
        <w:rPr>
          <w:rStyle w:val="c9dxtc"/>
          <w:rFonts w:ascii="Tahoma" w:hAnsi="Tahoma" w:cs="Tahoma"/>
          <w:color w:val="212121"/>
        </w:rPr>
        <w:t xml:space="preserve"> Events Over Africa at 1.5°C and 2°C Global Warming Levels, International Journal of </w:t>
      </w:r>
      <w:proofErr w:type="spellStart"/>
      <w:r w:rsidRPr="00D10ADB">
        <w:rPr>
          <w:rStyle w:val="c9dxtc"/>
          <w:rFonts w:ascii="Tahoma" w:hAnsi="Tahoma" w:cs="Tahoma"/>
          <w:color w:val="212121"/>
        </w:rPr>
        <w:t>Climatology</w:t>
      </w:r>
      <w:proofErr w:type="spellEnd"/>
      <w:r w:rsidRPr="00D10ADB">
        <w:rPr>
          <w:rStyle w:val="c9dxtc"/>
          <w:rFonts w:ascii="Tahoma" w:hAnsi="Tahoma" w:cs="Tahoma"/>
          <w:color w:val="212121"/>
        </w:rPr>
        <w:t>, 2025, 1-18</w:t>
      </w:r>
    </w:p>
    <w:p w14:paraId="3004B9C1" w14:textId="0429C4E9" w:rsidR="00475F47" w:rsidRPr="00D10ADB" w:rsidRDefault="00475F47" w:rsidP="008B7D92">
      <w:pPr>
        <w:pStyle w:val="Default"/>
        <w:spacing w:after="227"/>
        <w:jc w:val="both"/>
        <w:rPr>
          <w:rFonts w:ascii="Tahoma" w:hAnsi="Tahoma" w:cs="Tahoma"/>
        </w:rPr>
      </w:pPr>
      <w:r w:rsidRPr="00D10ADB">
        <w:rPr>
          <w:rFonts w:ascii="Tahoma" w:hAnsi="Tahoma" w:cs="Tahoma"/>
        </w:rPr>
        <w:t xml:space="preserve">14. Alfred Homère Ngandam </w:t>
      </w:r>
      <w:proofErr w:type="spellStart"/>
      <w:r w:rsidRPr="00D10ADB">
        <w:rPr>
          <w:rFonts w:ascii="Tahoma" w:hAnsi="Tahoma" w:cs="Tahoma"/>
        </w:rPr>
        <w:t>Mfondoum</w:t>
      </w:r>
      <w:proofErr w:type="spellEnd"/>
      <w:r w:rsidRPr="00D10ADB">
        <w:rPr>
          <w:rFonts w:ascii="Tahoma" w:hAnsi="Tahoma" w:cs="Tahoma"/>
        </w:rPr>
        <w:t xml:space="preserve">, Sofia Hakdaoui, Ali Mihi, </w:t>
      </w:r>
      <w:r w:rsidRPr="00D10ADB">
        <w:rPr>
          <w:rFonts w:ascii="Tahoma" w:hAnsi="Tahoma" w:cs="Tahoma"/>
          <w:b/>
          <w:bCs/>
        </w:rPr>
        <w:t>Ibrahima Diba</w:t>
      </w:r>
      <w:r w:rsidRPr="00D10ADB">
        <w:rPr>
          <w:rFonts w:ascii="Tahoma" w:hAnsi="Tahoma" w:cs="Tahoma"/>
        </w:rPr>
        <w:t xml:space="preserve">, Mesmin </w:t>
      </w:r>
      <w:proofErr w:type="spellStart"/>
      <w:r w:rsidRPr="00D10ADB">
        <w:rPr>
          <w:rFonts w:ascii="Tahoma" w:hAnsi="Tahoma" w:cs="Tahoma"/>
        </w:rPr>
        <w:t>Tchindjang</w:t>
      </w:r>
      <w:proofErr w:type="spellEnd"/>
      <w:r w:rsidRPr="00D10ADB">
        <w:rPr>
          <w:rFonts w:ascii="Tahoma" w:hAnsi="Tahoma" w:cs="Tahoma"/>
        </w:rPr>
        <w:t xml:space="preserve">, Luc Beni Moutila &amp; Frederic Chamberlain Lounang Tchatchouang </w:t>
      </w:r>
      <w:r w:rsidRPr="00D10ADB">
        <w:rPr>
          <w:rFonts w:ascii="Tahoma" w:hAnsi="Tahoma" w:cs="Tahoma"/>
          <w:b/>
          <w:bCs/>
        </w:rPr>
        <w:t>(2025)</w:t>
      </w:r>
      <w:r w:rsidRPr="00D10ADB">
        <w:rPr>
          <w:rFonts w:ascii="Tahoma" w:hAnsi="Tahoma" w:cs="Tahoma"/>
        </w:rPr>
        <w:t xml:space="preserve">. A </w:t>
      </w:r>
      <w:proofErr w:type="spellStart"/>
      <w:r w:rsidRPr="00D10ADB">
        <w:rPr>
          <w:rFonts w:ascii="Tahoma" w:hAnsi="Tahoma" w:cs="Tahoma"/>
        </w:rPr>
        <w:t>novel</w:t>
      </w:r>
      <w:proofErr w:type="spellEnd"/>
      <w:r w:rsidRPr="00D10ADB">
        <w:rPr>
          <w:rFonts w:ascii="Tahoma" w:hAnsi="Tahoma" w:cs="Tahoma"/>
        </w:rPr>
        <w:t xml:space="preserve"> </w:t>
      </w:r>
      <w:proofErr w:type="spellStart"/>
      <w:r w:rsidRPr="00D10ADB">
        <w:rPr>
          <w:rFonts w:ascii="Tahoma" w:hAnsi="Tahoma" w:cs="Tahoma"/>
        </w:rPr>
        <w:t>approach</w:t>
      </w:r>
      <w:proofErr w:type="spellEnd"/>
      <w:r w:rsidRPr="00D10ADB">
        <w:rPr>
          <w:rFonts w:ascii="Tahoma" w:hAnsi="Tahoma" w:cs="Tahoma"/>
        </w:rPr>
        <w:t xml:space="preserve"> for </w:t>
      </w:r>
      <w:proofErr w:type="spellStart"/>
      <w:r w:rsidRPr="00D10ADB">
        <w:rPr>
          <w:rFonts w:ascii="Tahoma" w:hAnsi="Tahoma" w:cs="Tahoma"/>
        </w:rPr>
        <w:t>downscaling</w:t>
      </w:r>
      <w:proofErr w:type="spellEnd"/>
      <w:r w:rsidRPr="00D10ADB">
        <w:rPr>
          <w:rFonts w:ascii="Tahoma" w:hAnsi="Tahoma" w:cs="Tahoma"/>
        </w:rPr>
        <w:t xml:space="preserve"> land surface </w:t>
      </w:r>
      <w:proofErr w:type="spellStart"/>
      <w:r w:rsidRPr="00D10ADB">
        <w:rPr>
          <w:rFonts w:ascii="Tahoma" w:hAnsi="Tahoma" w:cs="Tahoma"/>
        </w:rPr>
        <w:t>temperature</w:t>
      </w:r>
      <w:proofErr w:type="spellEnd"/>
      <w:r w:rsidRPr="00D10ADB">
        <w:rPr>
          <w:rFonts w:ascii="Tahoma" w:hAnsi="Tahoma" w:cs="Tahoma"/>
        </w:rPr>
        <w:t xml:space="preserve"> </w:t>
      </w:r>
      <w:proofErr w:type="spellStart"/>
      <w:r w:rsidRPr="00D10ADB">
        <w:rPr>
          <w:rFonts w:ascii="Tahoma" w:hAnsi="Tahoma" w:cs="Tahoma"/>
        </w:rPr>
        <w:t>from</w:t>
      </w:r>
      <w:proofErr w:type="spellEnd"/>
      <w:r w:rsidRPr="00D10ADB">
        <w:rPr>
          <w:rFonts w:ascii="Tahoma" w:hAnsi="Tahoma" w:cs="Tahoma"/>
        </w:rPr>
        <w:t xml:space="preserve"> 30 m to 10 m </w:t>
      </w:r>
      <w:proofErr w:type="spellStart"/>
      <w:r w:rsidRPr="00D10ADB">
        <w:rPr>
          <w:rFonts w:ascii="Tahoma" w:hAnsi="Tahoma" w:cs="Tahoma"/>
        </w:rPr>
        <w:t>using</w:t>
      </w:r>
      <w:proofErr w:type="spellEnd"/>
      <w:r w:rsidRPr="00D10ADB">
        <w:rPr>
          <w:rFonts w:ascii="Tahoma" w:hAnsi="Tahoma" w:cs="Tahoma"/>
        </w:rPr>
        <w:t xml:space="preserve"> land </w:t>
      </w:r>
      <w:proofErr w:type="spellStart"/>
      <w:r w:rsidRPr="00D10ADB">
        <w:rPr>
          <w:rFonts w:ascii="Tahoma" w:hAnsi="Tahoma" w:cs="Tahoma"/>
        </w:rPr>
        <w:t>features</w:t>
      </w:r>
      <w:proofErr w:type="spellEnd"/>
      <w:r w:rsidRPr="00D10ADB">
        <w:rPr>
          <w:rFonts w:ascii="Tahoma" w:hAnsi="Tahoma" w:cs="Tahoma"/>
        </w:rPr>
        <w:t xml:space="preserve"> multi-interaction. </w:t>
      </w:r>
      <w:proofErr w:type="spellStart"/>
      <w:r w:rsidRPr="00D10ADB">
        <w:rPr>
          <w:rFonts w:ascii="Tahoma" w:hAnsi="Tahoma" w:cs="Tahoma"/>
          <w:b/>
          <w:bCs/>
          <w:i/>
          <w:iCs/>
        </w:rPr>
        <w:t>Annals</w:t>
      </w:r>
      <w:proofErr w:type="spellEnd"/>
      <w:r w:rsidRPr="00D10ADB">
        <w:rPr>
          <w:rFonts w:ascii="Tahoma" w:hAnsi="Tahoma" w:cs="Tahoma"/>
          <w:b/>
          <w:bCs/>
          <w:i/>
          <w:iCs/>
        </w:rPr>
        <w:t xml:space="preserve"> of GIS</w:t>
      </w:r>
      <w:r w:rsidRPr="00D10ADB">
        <w:rPr>
          <w:rFonts w:ascii="Tahoma" w:hAnsi="Tahoma" w:cs="Tahoma"/>
        </w:rPr>
        <w:t xml:space="preserve">, </w:t>
      </w:r>
      <w:proofErr w:type="gramStart"/>
      <w:r w:rsidRPr="00D10ADB">
        <w:rPr>
          <w:rFonts w:ascii="Tahoma" w:hAnsi="Tahoma" w:cs="Tahoma"/>
        </w:rPr>
        <w:t>DOI:</w:t>
      </w:r>
      <w:proofErr w:type="gramEnd"/>
      <w:r w:rsidRPr="00D10ADB">
        <w:rPr>
          <w:rFonts w:ascii="Tahoma" w:hAnsi="Tahoma" w:cs="Tahoma"/>
        </w:rPr>
        <w:t xml:space="preserve"> 10.1080/19475683.2025.2525333 </w:t>
      </w:r>
    </w:p>
    <w:p w14:paraId="545AC6A1" w14:textId="42C569EA" w:rsidR="00475F47" w:rsidRPr="00D10ADB" w:rsidRDefault="00475F47" w:rsidP="008B7D92">
      <w:pPr>
        <w:pStyle w:val="Default"/>
        <w:jc w:val="both"/>
        <w:rPr>
          <w:rFonts w:ascii="Tahoma" w:hAnsi="Tahoma" w:cs="Tahoma"/>
          <w:color w:val="auto"/>
        </w:rPr>
      </w:pPr>
      <w:r w:rsidRPr="00D10ADB">
        <w:rPr>
          <w:rFonts w:ascii="Tahoma" w:hAnsi="Tahoma" w:cs="Tahoma"/>
          <w:color w:val="001F5F"/>
        </w:rPr>
        <w:t xml:space="preserve">15. </w:t>
      </w:r>
      <w:proofErr w:type="spellStart"/>
      <w:r w:rsidRPr="00D10ADB">
        <w:rPr>
          <w:rFonts w:ascii="Tahoma" w:hAnsi="Tahoma" w:cs="Tahoma"/>
        </w:rPr>
        <w:t>Akobé</w:t>
      </w:r>
      <w:proofErr w:type="spellEnd"/>
      <w:r w:rsidRPr="00D10ADB">
        <w:rPr>
          <w:rFonts w:ascii="Tahoma" w:hAnsi="Tahoma" w:cs="Tahoma"/>
        </w:rPr>
        <w:t xml:space="preserve">, </w:t>
      </w:r>
      <w:proofErr w:type="gramStart"/>
      <w:r w:rsidRPr="00D10ADB">
        <w:rPr>
          <w:rFonts w:ascii="Tahoma" w:hAnsi="Tahoma" w:cs="Tahoma"/>
        </w:rPr>
        <w:t>E.Y.;</w:t>
      </w:r>
      <w:proofErr w:type="gramEnd"/>
      <w:r w:rsidRPr="00D10ADB">
        <w:rPr>
          <w:rFonts w:ascii="Tahoma" w:hAnsi="Tahoma" w:cs="Tahoma"/>
        </w:rPr>
        <w:t xml:space="preserve"> Diawara, </w:t>
      </w:r>
      <w:proofErr w:type="gramStart"/>
      <w:r w:rsidRPr="00D10ADB">
        <w:rPr>
          <w:rFonts w:ascii="Tahoma" w:hAnsi="Tahoma" w:cs="Tahoma"/>
        </w:rPr>
        <w:t>A.;</w:t>
      </w:r>
      <w:proofErr w:type="gramEnd"/>
      <w:r w:rsidRPr="00D10ADB">
        <w:rPr>
          <w:rFonts w:ascii="Tahoma" w:hAnsi="Tahoma" w:cs="Tahoma"/>
        </w:rPr>
        <w:t xml:space="preserve"> </w:t>
      </w:r>
      <w:proofErr w:type="spellStart"/>
      <w:r w:rsidRPr="00D10ADB">
        <w:rPr>
          <w:rFonts w:ascii="Tahoma" w:hAnsi="Tahoma" w:cs="Tahoma"/>
        </w:rPr>
        <w:t>Yoroba</w:t>
      </w:r>
      <w:proofErr w:type="spellEnd"/>
      <w:r w:rsidRPr="00D10ADB">
        <w:rPr>
          <w:rFonts w:ascii="Tahoma" w:hAnsi="Tahoma" w:cs="Tahoma"/>
        </w:rPr>
        <w:t xml:space="preserve">, </w:t>
      </w:r>
      <w:proofErr w:type="gramStart"/>
      <w:r w:rsidRPr="00D10ADB">
        <w:rPr>
          <w:rFonts w:ascii="Tahoma" w:hAnsi="Tahoma" w:cs="Tahoma"/>
        </w:rPr>
        <w:t>F.;</w:t>
      </w:r>
      <w:proofErr w:type="gramEnd"/>
      <w:r w:rsidRPr="00D10ADB">
        <w:rPr>
          <w:rFonts w:ascii="Tahoma" w:hAnsi="Tahoma" w:cs="Tahoma"/>
        </w:rPr>
        <w:t xml:space="preserve"> Kouassi, </w:t>
      </w:r>
      <w:proofErr w:type="gramStart"/>
      <w:r w:rsidRPr="00D10ADB">
        <w:rPr>
          <w:rFonts w:ascii="Tahoma" w:hAnsi="Tahoma" w:cs="Tahoma"/>
        </w:rPr>
        <w:t>B.K.;</w:t>
      </w:r>
      <w:proofErr w:type="gramEnd"/>
      <w:r w:rsidRPr="00D10ADB">
        <w:rPr>
          <w:rFonts w:ascii="Tahoma" w:hAnsi="Tahoma" w:cs="Tahoma"/>
        </w:rPr>
        <w:t xml:space="preserve"> Yapo, </w:t>
      </w:r>
      <w:proofErr w:type="gramStart"/>
      <w:r w:rsidRPr="00D10ADB">
        <w:rPr>
          <w:rFonts w:ascii="Tahoma" w:hAnsi="Tahoma" w:cs="Tahoma"/>
        </w:rPr>
        <w:t>A.L.M.;</w:t>
      </w:r>
      <w:proofErr w:type="gramEnd"/>
      <w:r w:rsidRPr="00D10ADB">
        <w:rPr>
          <w:rFonts w:ascii="Tahoma" w:hAnsi="Tahoma" w:cs="Tahoma"/>
        </w:rPr>
        <w:t xml:space="preserve"> </w:t>
      </w:r>
      <w:r w:rsidRPr="00D10ADB">
        <w:rPr>
          <w:rFonts w:ascii="Tahoma" w:hAnsi="Tahoma" w:cs="Tahoma"/>
          <w:b/>
          <w:bCs/>
        </w:rPr>
        <w:t xml:space="preserve">Diba, </w:t>
      </w:r>
      <w:proofErr w:type="gramStart"/>
      <w:r w:rsidRPr="00D10ADB">
        <w:rPr>
          <w:rFonts w:ascii="Tahoma" w:hAnsi="Tahoma" w:cs="Tahoma"/>
          <w:b/>
          <w:bCs/>
        </w:rPr>
        <w:t>I.;</w:t>
      </w:r>
      <w:proofErr w:type="gramEnd"/>
      <w:r w:rsidRPr="00D10ADB">
        <w:rPr>
          <w:rFonts w:ascii="Tahoma" w:hAnsi="Tahoma" w:cs="Tahoma"/>
          <w:b/>
          <w:bCs/>
        </w:rPr>
        <w:t xml:space="preserve"> </w:t>
      </w:r>
      <w:r w:rsidRPr="00D10ADB">
        <w:rPr>
          <w:rFonts w:ascii="Tahoma" w:hAnsi="Tahoma" w:cs="Tahoma"/>
        </w:rPr>
        <w:t xml:space="preserve">Kouadio, </w:t>
      </w:r>
      <w:proofErr w:type="gramStart"/>
      <w:r w:rsidRPr="00D10ADB">
        <w:rPr>
          <w:rFonts w:ascii="Tahoma" w:hAnsi="Tahoma" w:cs="Tahoma"/>
        </w:rPr>
        <w:t>K.;</w:t>
      </w:r>
      <w:proofErr w:type="gramEnd"/>
      <w:r w:rsidRPr="00D10ADB">
        <w:rPr>
          <w:rFonts w:ascii="Tahoma" w:hAnsi="Tahoma" w:cs="Tahoma"/>
        </w:rPr>
        <w:t xml:space="preserve"> </w:t>
      </w:r>
      <w:proofErr w:type="spellStart"/>
      <w:r w:rsidRPr="00D10ADB">
        <w:rPr>
          <w:rFonts w:ascii="Tahoma" w:hAnsi="Tahoma" w:cs="Tahoma"/>
        </w:rPr>
        <w:t>Tiémoko</w:t>
      </w:r>
      <w:proofErr w:type="spellEnd"/>
      <w:r w:rsidRPr="00D10ADB">
        <w:rPr>
          <w:rFonts w:ascii="Tahoma" w:hAnsi="Tahoma" w:cs="Tahoma"/>
        </w:rPr>
        <w:t xml:space="preserve">, </w:t>
      </w:r>
      <w:proofErr w:type="gramStart"/>
      <w:r w:rsidRPr="00D10ADB">
        <w:rPr>
          <w:rFonts w:ascii="Tahoma" w:hAnsi="Tahoma" w:cs="Tahoma"/>
        </w:rPr>
        <w:t>D.T.;</w:t>
      </w:r>
      <w:proofErr w:type="gramEnd"/>
      <w:r w:rsidRPr="00D10ADB">
        <w:rPr>
          <w:rFonts w:ascii="Tahoma" w:hAnsi="Tahoma" w:cs="Tahoma"/>
        </w:rPr>
        <w:t xml:space="preserve"> Koné, </w:t>
      </w:r>
      <w:proofErr w:type="gramStart"/>
      <w:r w:rsidRPr="00D10ADB">
        <w:rPr>
          <w:rFonts w:ascii="Tahoma" w:hAnsi="Tahoma" w:cs="Tahoma"/>
        </w:rPr>
        <w:t>D.I.;</w:t>
      </w:r>
      <w:proofErr w:type="gramEnd"/>
      <w:r w:rsidRPr="00D10ADB">
        <w:rPr>
          <w:rFonts w:ascii="Tahoma" w:hAnsi="Tahoma" w:cs="Tahoma"/>
        </w:rPr>
        <w:t xml:space="preserve"> Diedhiou, A </w:t>
      </w:r>
      <w:r w:rsidRPr="00D10ADB">
        <w:rPr>
          <w:rFonts w:ascii="Tahoma" w:hAnsi="Tahoma" w:cs="Tahoma"/>
          <w:b/>
          <w:bCs/>
        </w:rPr>
        <w:t>(2025)</w:t>
      </w:r>
      <w:r w:rsidRPr="00D10ADB">
        <w:rPr>
          <w:rFonts w:ascii="Tahoma" w:hAnsi="Tahoma" w:cs="Tahoma"/>
        </w:rPr>
        <w:t xml:space="preserve">. Trends in the Occurrence of Compound </w:t>
      </w:r>
      <w:proofErr w:type="spellStart"/>
      <w:r w:rsidRPr="00D10ADB">
        <w:rPr>
          <w:rFonts w:ascii="Tahoma" w:hAnsi="Tahoma" w:cs="Tahoma"/>
        </w:rPr>
        <w:t>Extremes</w:t>
      </w:r>
      <w:proofErr w:type="spellEnd"/>
      <w:r w:rsidRPr="00D10ADB">
        <w:rPr>
          <w:rFonts w:ascii="Tahoma" w:hAnsi="Tahoma" w:cs="Tahoma"/>
        </w:rPr>
        <w:t xml:space="preserve"> of </w:t>
      </w:r>
      <w:proofErr w:type="spellStart"/>
      <w:r w:rsidRPr="00D10ADB">
        <w:rPr>
          <w:rFonts w:ascii="Tahoma" w:hAnsi="Tahoma" w:cs="Tahoma"/>
        </w:rPr>
        <w:t>Temperature</w:t>
      </w:r>
      <w:proofErr w:type="spellEnd"/>
      <w:r w:rsidRPr="00D10ADB">
        <w:rPr>
          <w:rFonts w:ascii="Tahoma" w:hAnsi="Tahoma" w:cs="Tahoma"/>
        </w:rPr>
        <w:t xml:space="preserve"> and </w:t>
      </w:r>
      <w:proofErr w:type="spellStart"/>
      <w:r w:rsidRPr="00D10ADB">
        <w:rPr>
          <w:rFonts w:ascii="Tahoma" w:hAnsi="Tahoma" w:cs="Tahoma"/>
        </w:rPr>
        <w:t>Precipitation</w:t>
      </w:r>
      <w:proofErr w:type="spellEnd"/>
      <w:r w:rsidRPr="00D10ADB">
        <w:rPr>
          <w:rFonts w:ascii="Tahoma" w:hAnsi="Tahoma" w:cs="Tahoma"/>
        </w:rPr>
        <w:t xml:space="preserve"> in Côte d’Ivoire. </w:t>
      </w:r>
      <w:proofErr w:type="spellStart"/>
      <w:r w:rsidRPr="00D10ADB">
        <w:rPr>
          <w:rFonts w:ascii="Tahoma" w:hAnsi="Tahoma" w:cs="Tahoma"/>
          <w:b/>
          <w:bCs/>
          <w:i/>
          <w:iCs/>
        </w:rPr>
        <w:t>Atmosphere</w:t>
      </w:r>
      <w:proofErr w:type="spellEnd"/>
      <w:r w:rsidRPr="00D10ADB">
        <w:rPr>
          <w:rFonts w:ascii="Tahoma" w:hAnsi="Tahoma" w:cs="Tahoma"/>
        </w:rPr>
        <w:t xml:space="preserve">, 16, 3. https://doi.org/10.3390/ atmos16010003. </w:t>
      </w:r>
    </w:p>
    <w:p w14:paraId="42F7EC12" w14:textId="71A1D763" w:rsidR="000A37A7" w:rsidRPr="00D10ADB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D10ADB">
        <w:rPr>
          <w:rFonts w:ascii="Tahoma" w:hAnsi="Tahoma" w:cs="Tahoma"/>
          <w:sz w:val="24"/>
          <w:szCs w:val="24"/>
        </w:rPr>
        <w:t xml:space="preserve">Jean Tosse DIATTA, Ibrahima SANE, Raphaël DIATTA, Clément MANGA </w:t>
      </w:r>
      <w:proofErr w:type="spellStart"/>
      <w:r w:rsidRPr="00D10ADB">
        <w:rPr>
          <w:rFonts w:ascii="Tahoma" w:hAnsi="Tahoma" w:cs="Tahoma"/>
          <w:sz w:val="24"/>
          <w:szCs w:val="24"/>
        </w:rPr>
        <w:t>asymptotic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behavior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mix and diffusion process </w:t>
      </w:r>
      <w:proofErr w:type="spellStart"/>
      <w:r w:rsidRPr="00D10ADB">
        <w:rPr>
          <w:rFonts w:ascii="Tahoma" w:hAnsi="Tahoma" w:cs="Tahoma"/>
          <w:sz w:val="24"/>
          <w:szCs w:val="24"/>
        </w:rPr>
        <w:t>Electronic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Journal of </w:t>
      </w:r>
      <w:proofErr w:type="spellStart"/>
      <w:r w:rsidRPr="00D10ADB">
        <w:rPr>
          <w:rFonts w:ascii="Tahoma" w:hAnsi="Tahoma" w:cs="Tahoma"/>
          <w:sz w:val="24"/>
          <w:szCs w:val="24"/>
        </w:rPr>
        <w:t>Mathematical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Analysis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and Applications Vol. 13(2), No. 6, July 2025 </w:t>
      </w:r>
      <w:hyperlink r:id="rId14" w:history="1">
        <w:r w:rsidRPr="00D10ADB">
          <w:rPr>
            <w:rStyle w:val="Lienhypertexte"/>
            <w:rFonts w:ascii="Tahoma" w:hAnsi="Tahoma" w:cs="Tahoma"/>
            <w:sz w:val="24"/>
            <w:szCs w:val="24"/>
          </w:rPr>
          <w:t>http://ejmaa.journals.ekb.eg/</w:t>
        </w:r>
      </w:hyperlink>
    </w:p>
    <w:p w14:paraId="3C2834D3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D10ADB">
        <w:rPr>
          <w:rFonts w:ascii="Tahoma" w:hAnsi="Tahoma" w:cs="Tahoma"/>
          <w:sz w:val="24"/>
          <w:szCs w:val="24"/>
        </w:rPr>
        <w:t xml:space="preserve">Ramatoulaye DABO, </w:t>
      </w:r>
      <w:proofErr w:type="gramStart"/>
      <w:r w:rsidRPr="00D10ADB">
        <w:rPr>
          <w:rFonts w:ascii="Tahoma" w:hAnsi="Tahoma" w:cs="Tahoma"/>
          <w:sz w:val="24"/>
          <w:szCs w:val="24"/>
        </w:rPr>
        <w:t>Raphaël  DIATTA</w:t>
      </w:r>
      <w:proofErr w:type="gramEnd"/>
      <w:r w:rsidRPr="00D10ADB">
        <w:rPr>
          <w:rFonts w:ascii="Tahoma" w:hAnsi="Tahoma" w:cs="Tahoma"/>
          <w:sz w:val="24"/>
          <w:szCs w:val="24"/>
        </w:rPr>
        <w:t xml:space="preserve">, Clément MANGA </w:t>
      </w:r>
      <w:proofErr w:type="spellStart"/>
      <w:r w:rsidRPr="00D10ADB">
        <w:rPr>
          <w:rFonts w:ascii="Tahoma" w:hAnsi="Tahoma" w:cs="Tahoma"/>
          <w:sz w:val="24"/>
          <w:szCs w:val="24"/>
        </w:rPr>
        <w:t>Homogenization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and Large </w:t>
      </w:r>
      <w:proofErr w:type="spellStart"/>
      <w:r w:rsidRPr="00D10ADB">
        <w:rPr>
          <w:rFonts w:ascii="Tahoma" w:hAnsi="Tahoma" w:cs="Tahoma"/>
          <w:sz w:val="24"/>
          <w:szCs w:val="24"/>
        </w:rPr>
        <w:t>deviation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with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D10ADB">
        <w:rPr>
          <w:rFonts w:ascii="Tahoma" w:hAnsi="Tahoma" w:cs="Tahoma"/>
          <w:sz w:val="24"/>
          <w:szCs w:val="24"/>
        </w:rPr>
        <w:t>fractional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diffusion process. </w:t>
      </w:r>
      <w:proofErr w:type="spellStart"/>
      <w:r w:rsidRPr="00D10ADB">
        <w:rPr>
          <w:rFonts w:ascii="Tahoma" w:hAnsi="Tahoma" w:cs="Tahoma"/>
          <w:sz w:val="24"/>
          <w:szCs w:val="24"/>
        </w:rPr>
        <w:t>Afr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. Stat. 19 (4) 4173 - 4186, October 2025 </w:t>
      </w:r>
      <w:hyperlink r:id="rId15" w:history="1">
        <w:r w:rsidRPr="00D10ADB">
          <w:rPr>
            <w:rStyle w:val="Lienhypertexte"/>
            <w:rFonts w:ascii="Tahoma" w:hAnsi="Tahoma" w:cs="Tahoma"/>
            <w:sz w:val="24"/>
            <w:szCs w:val="24"/>
          </w:rPr>
          <w:t>https://doi.org/10.16929/as/2024.4173.341</w:t>
        </w:r>
      </w:hyperlink>
    </w:p>
    <w:p w14:paraId="6D7F44A9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Moussa FALL, Thierno Amadou DIALLO Morphisms and </w:t>
      </w:r>
      <w:proofErr w:type="spellStart"/>
      <w:r w:rsidRPr="00D10ADB">
        <w:rPr>
          <w:rFonts w:ascii="Tahoma" w:hAnsi="Tahoma" w:cs="Tahoma"/>
          <w:sz w:val="24"/>
          <w:szCs w:val="24"/>
        </w:rPr>
        <w:t>algebraic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points on the quotient of the Fermat </w:t>
      </w:r>
      <w:proofErr w:type="spellStart"/>
      <w:proofErr w:type="gramStart"/>
      <w:r w:rsidRPr="00D10ADB">
        <w:rPr>
          <w:rFonts w:ascii="Tahoma" w:hAnsi="Tahoma" w:cs="Tahoma"/>
          <w:sz w:val="24"/>
          <w:szCs w:val="24"/>
        </w:rPr>
        <w:t>Quintic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 C</w:t>
      </w:r>
      <w:proofErr w:type="gramEnd"/>
      <w:r w:rsidRPr="00D10ADB">
        <w:rPr>
          <w:rFonts w:ascii="Tahoma" w:hAnsi="Tahoma" w:cs="Tahoma"/>
          <w:sz w:val="24"/>
          <w:szCs w:val="24"/>
        </w:rPr>
        <w:t xml:space="preserve">3,1 : y^5= x^3(x-1) journal of the </w:t>
      </w:r>
      <w:proofErr w:type="spellStart"/>
      <w:r w:rsidRPr="00D10ADB">
        <w:rPr>
          <w:rFonts w:ascii="Tahoma" w:hAnsi="Tahoma" w:cs="Tahoma"/>
          <w:sz w:val="24"/>
          <w:szCs w:val="24"/>
        </w:rPr>
        <w:t>Nigerian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Mathematical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society, vol.44. Issue 4, pp. 473-483, 2025</w:t>
      </w:r>
    </w:p>
    <w:p w14:paraId="467A0892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52A7A892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DIATTA, M. A. DRAME, M. CISS, A. S. DIALLO Killing </w:t>
      </w:r>
      <w:proofErr w:type="spellStart"/>
      <w:r w:rsidRPr="00D10ADB">
        <w:rPr>
          <w:rFonts w:ascii="Tahoma" w:hAnsi="Tahoma" w:cs="Tahoma"/>
          <w:sz w:val="24"/>
          <w:szCs w:val="24"/>
        </w:rPr>
        <w:t>vector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fields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on four-</w:t>
      </w:r>
      <w:proofErr w:type="spellStart"/>
      <w:r w:rsidRPr="00D10ADB">
        <w:rPr>
          <w:rFonts w:ascii="Tahoma" w:hAnsi="Tahoma" w:cs="Tahoma"/>
          <w:sz w:val="24"/>
          <w:szCs w:val="24"/>
        </w:rPr>
        <w:t>dimensional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strict </w:t>
      </w:r>
      <w:proofErr w:type="spellStart"/>
      <w:r w:rsidRPr="00D10ADB">
        <w:rPr>
          <w:rFonts w:ascii="Tahoma" w:hAnsi="Tahoma" w:cs="Tahoma"/>
          <w:sz w:val="24"/>
          <w:szCs w:val="24"/>
        </w:rPr>
        <w:t>walker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metrics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Glob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. J. Adv. </w:t>
      </w:r>
      <w:proofErr w:type="spellStart"/>
      <w:r w:rsidRPr="00D10ADB">
        <w:rPr>
          <w:rFonts w:ascii="Tahoma" w:hAnsi="Tahoma" w:cs="Tahoma"/>
          <w:sz w:val="24"/>
          <w:szCs w:val="24"/>
        </w:rPr>
        <w:t>Res</w:t>
      </w:r>
      <w:proofErr w:type="spellEnd"/>
      <w:r w:rsidRPr="00D10ADB">
        <w:rPr>
          <w:rFonts w:ascii="Tahoma" w:hAnsi="Tahoma" w:cs="Tahoma"/>
          <w:sz w:val="24"/>
          <w:szCs w:val="24"/>
        </w:rPr>
        <w:t>. Class. Mod. Geom., 14, (2025), (2), 218-224.</w:t>
      </w:r>
    </w:p>
    <w:p w14:paraId="04FAD996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2679FC3A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E. H. A. THIAM, M. CISS, A. DIATTA A </w:t>
      </w:r>
      <w:proofErr w:type="spellStart"/>
      <w:r w:rsidRPr="00D10ADB">
        <w:rPr>
          <w:rFonts w:ascii="Tahoma" w:hAnsi="Tahoma" w:cs="Tahoma"/>
          <w:sz w:val="24"/>
          <w:szCs w:val="24"/>
        </w:rPr>
        <w:t>Nonlinear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elliptic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PDE </w:t>
      </w:r>
      <w:proofErr w:type="spellStart"/>
      <w:r w:rsidRPr="00D10ADB">
        <w:rPr>
          <w:rFonts w:ascii="Tahoma" w:hAnsi="Tahoma" w:cs="Tahoma"/>
          <w:sz w:val="24"/>
          <w:szCs w:val="24"/>
        </w:rPr>
        <w:t>with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curve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singularity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on the </w:t>
      </w:r>
      <w:proofErr w:type="spellStart"/>
      <w:r w:rsidRPr="00D10ADB">
        <w:rPr>
          <w:rFonts w:ascii="Tahoma" w:hAnsi="Tahoma" w:cs="Tahoma"/>
          <w:sz w:val="24"/>
          <w:szCs w:val="24"/>
        </w:rPr>
        <w:t>boundary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Moroccan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J. of Pure and Appl. Anal. 11 (2025), (2),181–202.</w:t>
      </w:r>
    </w:p>
    <w:p w14:paraId="30CE0168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6A18BF6E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P. A. CISSE, M. E. BODIAN, A. NDIAYE </w:t>
      </w:r>
      <w:proofErr w:type="spellStart"/>
      <w:r w:rsidRPr="00D10ADB">
        <w:rPr>
          <w:rFonts w:ascii="Tahoma" w:hAnsi="Tahoma" w:cs="Tahoma"/>
          <w:sz w:val="24"/>
          <w:szCs w:val="24"/>
        </w:rPr>
        <w:t>Ruled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surfaces </w:t>
      </w:r>
      <w:proofErr w:type="spellStart"/>
      <w:r w:rsidRPr="00D10ADB">
        <w:rPr>
          <w:rFonts w:ascii="Tahoma" w:hAnsi="Tahoma" w:cs="Tahoma"/>
          <w:sz w:val="24"/>
          <w:szCs w:val="24"/>
        </w:rPr>
        <w:t>with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constant </w:t>
      </w:r>
      <w:proofErr w:type="spellStart"/>
      <w:r w:rsidRPr="00D10ADB">
        <w:rPr>
          <w:rFonts w:ascii="Tahoma" w:hAnsi="Tahoma" w:cs="Tahoma"/>
          <w:sz w:val="24"/>
          <w:szCs w:val="24"/>
        </w:rPr>
        <w:t>curvatures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in </w:t>
      </w:r>
      <w:proofErr w:type="gramStart"/>
      <w:r w:rsidRPr="00D10ADB">
        <w:rPr>
          <w:rFonts w:ascii="Tahoma" w:hAnsi="Tahoma" w:cs="Tahoma"/>
          <w:sz w:val="24"/>
          <w:szCs w:val="24"/>
        </w:rPr>
        <w:t>a</w:t>
      </w:r>
      <w:proofErr w:type="gramEnd"/>
      <w:r w:rsidRPr="00D10ADB">
        <w:rPr>
          <w:rFonts w:ascii="Tahoma" w:hAnsi="Tahoma" w:cs="Tahoma"/>
          <w:sz w:val="24"/>
          <w:szCs w:val="24"/>
        </w:rPr>
        <w:t xml:space="preserve"> strict Walker 3-manifold </w:t>
      </w:r>
      <w:proofErr w:type="spellStart"/>
      <w:r w:rsidRPr="00D10ADB">
        <w:rPr>
          <w:rFonts w:ascii="Tahoma" w:hAnsi="Tahoma" w:cs="Tahoma"/>
          <w:sz w:val="24"/>
          <w:szCs w:val="24"/>
        </w:rPr>
        <w:t>Facta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Univ., Ser. Math. Inf. 40, No. 2, 455-469 (2025)</w:t>
      </w:r>
    </w:p>
    <w:p w14:paraId="5274D832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lastRenderedPageBreak/>
        <w:t> </w:t>
      </w:r>
    </w:p>
    <w:p w14:paraId="6796CBF4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D10ADB">
        <w:rPr>
          <w:rFonts w:ascii="Tahoma" w:hAnsi="Tahoma" w:cs="Tahoma"/>
          <w:sz w:val="24"/>
          <w:szCs w:val="24"/>
        </w:rPr>
        <w:t xml:space="preserve">R. SECK, D. NGOM, B. IVORRA, A.M. RAMO An </w:t>
      </w:r>
      <w:proofErr w:type="spellStart"/>
      <w:r w:rsidRPr="00D10ADB">
        <w:rPr>
          <w:rFonts w:ascii="Tahoma" w:hAnsi="Tahoma" w:cs="Tahoma"/>
          <w:sz w:val="24"/>
          <w:szCs w:val="24"/>
        </w:rPr>
        <w:t>age-structured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mathematical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model for </w:t>
      </w:r>
      <w:proofErr w:type="spellStart"/>
      <w:r w:rsidRPr="00D10ADB">
        <w:rPr>
          <w:rFonts w:ascii="Tahoma" w:hAnsi="Tahoma" w:cs="Tahoma"/>
          <w:sz w:val="24"/>
          <w:szCs w:val="24"/>
        </w:rPr>
        <w:t>studying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malaria transmission </w:t>
      </w:r>
      <w:proofErr w:type="spellStart"/>
      <w:proofErr w:type="gramStart"/>
      <w:r w:rsidRPr="00D10ADB">
        <w:rPr>
          <w:rFonts w:ascii="Tahoma" w:hAnsi="Tahoma" w:cs="Tahoma"/>
          <w:sz w:val="24"/>
          <w:szCs w:val="24"/>
        </w:rPr>
        <w:t>dynamics</w:t>
      </w:r>
      <w:proofErr w:type="spellEnd"/>
      <w:r w:rsidRPr="00D10ADB">
        <w:rPr>
          <w:rFonts w:ascii="Tahoma" w:hAnsi="Tahoma" w:cs="Tahoma"/>
          <w:sz w:val="24"/>
          <w:szCs w:val="24"/>
        </w:rPr>
        <w:t>:</w:t>
      </w:r>
      <w:proofErr w:type="gramEnd"/>
      <w:r w:rsidRPr="00D10ADB">
        <w:rPr>
          <w:rFonts w:ascii="Tahoma" w:hAnsi="Tahoma" w:cs="Tahoma"/>
          <w:sz w:val="24"/>
          <w:szCs w:val="24"/>
        </w:rPr>
        <w:t xml:space="preserve"> applications to </w:t>
      </w:r>
      <w:proofErr w:type="spellStart"/>
      <w:r w:rsidRPr="00D10ADB">
        <w:rPr>
          <w:rFonts w:ascii="Tahoma" w:hAnsi="Tahoma" w:cs="Tahoma"/>
          <w:sz w:val="24"/>
          <w:szCs w:val="24"/>
        </w:rPr>
        <w:t>some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areas of Senegal Math. Comput. </w:t>
      </w:r>
      <w:proofErr w:type="spellStart"/>
      <w:r w:rsidRPr="00D10ADB">
        <w:rPr>
          <w:rFonts w:ascii="Tahoma" w:hAnsi="Tahoma" w:cs="Tahoma"/>
          <w:sz w:val="24"/>
          <w:szCs w:val="24"/>
        </w:rPr>
        <w:t>Simul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. 229, 392-408, (2025)  </w:t>
      </w:r>
      <w:hyperlink r:id="rId16" w:history="1">
        <w:r w:rsidRPr="00D10ADB">
          <w:rPr>
            <w:rStyle w:val="Lienhypertexte"/>
            <w:rFonts w:ascii="Tahoma" w:hAnsi="Tahoma" w:cs="Tahoma"/>
            <w:sz w:val="24"/>
            <w:szCs w:val="24"/>
          </w:rPr>
          <w:t>https://doi.org/10.1016/j.matcom.2024.10.006</w:t>
        </w:r>
      </w:hyperlink>
    </w:p>
    <w:p w14:paraId="1F1B4F05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Mouhamadou Mor Diogo DIALLO </w:t>
      </w:r>
      <w:proofErr w:type="spellStart"/>
      <w:r w:rsidRPr="00D10ADB">
        <w:rPr>
          <w:rFonts w:ascii="Tahoma" w:hAnsi="Tahoma" w:cs="Tahoma"/>
          <w:sz w:val="24"/>
          <w:szCs w:val="24"/>
        </w:rPr>
        <w:t>Parametrization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hAnsi="Tahoma" w:cs="Tahoma"/>
          <w:sz w:val="24"/>
          <w:szCs w:val="24"/>
        </w:rPr>
        <w:t>algebraic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points on the </w:t>
      </w:r>
      <w:proofErr w:type="spellStart"/>
      <w:r w:rsidRPr="00D10ADB">
        <w:rPr>
          <w:rFonts w:ascii="Tahoma" w:hAnsi="Tahoma" w:cs="Tahoma"/>
          <w:sz w:val="24"/>
          <w:szCs w:val="24"/>
        </w:rPr>
        <w:t>hyperelliptic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curve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affine </w:t>
      </w:r>
      <w:proofErr w:type="spellStart"/>
      <w:r w:rsidRPr="00D10ADB">
        <w:rPr>
          <w:rFonts w:ascii="Tahoma" w:hAnsi="Tahoma" w:cs="Tahoma"/>
          <w:sz w:val="24"/>
          <w:szCs w:val="24"/>
        </w:rPr>
        <w:t>equation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Int. J. Geom., 14 (03) 2025, 20–29.</w:t>
      </w:r>
    </w:p>
    <w:p w14:paraId="75B3448F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795A28AB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M. M. D. </w:t>
      </w:r>
      <w:proofErr w:type="gramStart"/>
      <w:r w:rsidRPr="00D10ADB">
        <w:rPr>
          <w:rFonts w:ascii="Tahoma" w:hAnsi="Tahoma" w:cs="Tahoma"/>
          <w:sz w:val="24"/>
          <w:szCs w:val="24"/>
        </w:rPr>
        <w:t>DIALLO,  C.</w:t>
      </w:r>
      <w:proofErr w:type="gramEnd"/>
      <w:r w:rsidRPr="00D10ADB">
        <w:rPr>
          <w:rFonts w:ascii="Tahoma" w:hAnsi="Tahoma" w:cs="Tahoma"/>
          <w:sz w:val="24"/>
          <w:szCs w:val="24"/>
        </w:rPr>
        <w:t xml:space="preserve"> M. COLY </w:t>
      </w:r>
      <w:proofErr w:type="spellStart"/>
      <w:r w:rsidRPr="00D10ADB">
        <w:rPr>
          <w:rFonts w:ascii="Tahoma" w:hAnsi="Tahoma" w:cs="Tahoma"/>
          <w:sz w:val="24"/>
          <w:szCs w:val="24"/>
        </w:rPr>
        <w:t>Generalisation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hAnsi="Tahoma" w:cs="Tahoma"/>
          <w:sz w:val="24"/>
          <w:szCs w:val="24"/>
        </w:rPr>
        <w:t>algebraic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point </w:t>
      </w:r>
      <w:proofErr w:type="spellStart"/>
      <w:r w:rsidRPr="00D10ADB">
        <w:rPr>
          <w:rFonts w:ascii="Tahoma" w:hAnsi="Tahoma" w:cs="Tahoma"/>
          <w:sz w:val="24"/>
          <w:szCs w:val="24"/>
        </w:rPr>
        <w:t>families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the Fermat </w:t>
      </w:r>
      <w:proofErr w:type="spellStart"/>
      <w:r w:rsidRPr="00D10ADB">
        <w:rPr>
          <w:rFonts w:ascii="Tahoma" w:hAnsi="Tahoma" w:cs="Tahoma"/>
          <w:sz w:val="24"/>
          <w:szCs w:val="24"/>
        </w:rPr>
        <w:t>curve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quotient J. </w:t>
      </w:r>
      <w:proofErr w:type="spellStart"/>
      <w:r w:rsidRPr="00D10ADB">
        <w:rPr>
          <w:rFonts w:ascii="Tahoma" w:hAnsi="Tahoma" w:cs="Tahoma"/>
          <w:sz w:val="24"/>
          <w:szCs w:val="24"/>
        </w:rPr>
        <w:t>Contemp</w:t>
      </w:r>
      <w:proofErr w:type="spellEnd"/>
      <w:r w:rsidRPr="00D10ADB">
        <w:rPr>
          <w:rFonts w:ascii="Tahoma" w:hAnsi="Tahoma" w:cs="Tahoma"/>
          <w:sz w:val="24"/>
          <w:szCs w:val="24"/>
        </w:rPr>
        <w:t>. Appl. Math. 15 (01) 2025, 107–12</w:t>
      </w:r>
    </w:p>
    <w:p w14:paraId="12D718BE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154253A8" w14:textId="5A0A96D6" w:rsidR="000A37A7" w:rsidRPr="00D10ADB" w:rsidRDefault="000A37A7" w:rsidP="00E20F9D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C. M. COLY, M. M. D. DIALLO, M. FALL </w:t>
      </w:r>
      <w:proofErr w:type="spellStart"/>
      <w:r w:rsidRPr="00D10ADB">
        <w:rPr>
          <w:rFonts w:ascii="Tahoma" w:hAnsi="Tahoma" w:cs="Tahoma"/>
          <w:sz w:val="24"/>
          <w:szCs w:val="24"/>
        </w:rPr>
        <w:t>Determination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hAnsi="Tahoma" w:cs="Tahoma"/>
          <w:sz w:val="24"/>
          <w:szCs w:val="24"/>
        </w:rPr>
        <w:t>algebraic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points of </w:t>
      </w:r>
      <w:proofErr w:type="spellStart"/>
      <w:r w:rsidRPr="00D10ADB">
        <w:rPr>
          <w:rFonts w:ascii="Tahoma" w:hAnsi="Tahoma" w:cs="Tahoma"/>
          <w:sz w:val="24"/>
          <w:szCs w:val="24"/>
        </w:rPr>
        <w:t>any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degree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on</w:t>
      </w:r>
      <w:r w:rsidR="00D10ADB"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Afr</w:t>
      </w:r>
      <w:proofErr w:type="spellEnd"/>
      <w:r w:rsidRPr="00D10ADB">
        <w:rPr>
          <w:rFonts w:ascii="Tahoma" w:hAnsi="Tahoma" w:cs="Tahoma"/>
          <w:sz w:val="24"/>
          <w:szCs w:val="24"/>
        </w:rPr>
        <w:t>. Math. Ann. (AFMA), 11 (01) 2025, 73–78</w:t>
      </w:r>
    </w:p>
    <w:p w14:paraId="2C901CF0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0836CF75" w14:textId="2FB2F2EA" w:rsidR="000A37A7" w:rsidRPr="00D10ADB" w:rsidRDefault="000A37A7" w:rsidP="008B7D92">
      <w:pPr>
        <w:pStyle w:val="Textbody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D10ADB">
        <w:rPr>
          <w:rFonts w:ascii="Tahoma" w:hAnsi="Tahoma" w:cs="Tahoma"/>
        </w:rPr>
        <w:t xml:space="preserve">Mouhamadou Mor Diogo DIALLO Describing </w:t>
      </w:r>
      <w:proofErr w:type="spellStart"/>
      <w:r w:rsidRPr="00D10ADB">
        <w:rPr>
          <w:rFonts w:ascii="Tahoma" w:hAnsi="Tahoma" w:cs="Tahoma"/>
        </w:rPr>
        <w:t>families</w:t>
      </w:r>
      <w:proofErr w:type="spellEnd"/>
      <w:r w:rsidRPr="00D10ADB">
        <w:rPr>
          <w:rFonts w:ascii="Tahoma" w:hAnsi="Tahoma" w:cs="Tahoma"/>
        </w:rPr>
        <w:t xml:space="preserve"> of </w:t>
      </w:r>
      <w:proofErr w:type="spellStart"/>
      <w:r w:rsidRPr="00D10ADB">
        <w:rPr>
          <w:rFonts w:ascii="Tahoma" w:hAnsi="Tahoma" w:cs="Tahoma"/>
        </w:rPr>
        <w:t>algebraic</w:t>
      </w:r>
      <w:proofErr w:type="spellEnd"/>
      <w:r w:rsidRPr="00D10ADB">
        <w:rPr>
          <w:rFonts w:ascii="Tahoma" w:hAnsi="Tahoma" w:cs="Tahoma"/>
        </w:rPr>
        <w:t xml:space="preserve"> points of </w:t>
      </w:r>
      <w:proofErr w:type="spellStart"/>
      <w:r w:rsidRPr="00D10ADB">
        <w:rPr>
          <w:rFonts w:ascii="Tahoma" w:hAnsi="Tahoma" w:cs="Tahoma"/>
        </w:rPr>
        <w:t>given</w:t>
      </w:r>
      <w:proofErr w:type="spellEnd"/>
      <w:r w:rsidRPr="00D10ADB">
        <w:rPr>
          <w:rFonts w:ascii="Tahoma" w:hAnsi="Tahoma" w:cs="Tahoma"/>
        </w:rPr>
        <w:t xml:space="preserve"> </w:t>
      </w:r>
      <w:proofErr w:type="spellStart"/>
      <w:r w:rsidRPr="00D10ADB">
        <w:rPr>
          <w:rFonts w:ascii="Tahoma" w:hAnsi="Tahoma" w:cs="Tahoma"/>
        </w:rPr>
        <w:t>degree</w:t>
      </w:r>
      <w:proofErr w:type="spellEnd"/>
      <w:r w:rsidRPr="00D10ADB">
        <w:rPr>
          <w:rFonts w:ascii="Tahoma" w:hAnsi="Tahoma" w:cs="Tahoma"/>
        </w:rPr>
        <w:t xml:space="preserve"> on a </w:t>
      </w:r>
      <w:proofErr w:type="spellStart"/>
      <w:r w:rsidRPr="00D10ADB">
        <w:rPr>
          <w:rFonts w:ascii="Tahoma" w:hAnsi="Tahoma" w:cs="Tahoma"/>
        </w:rPr>
        <w:t>hyperelliptic</w:t>
      </w:r>
      <w:proofErr w:type="spellEnd"/>
      <w:r w:rsidRPr="00D10ADB">
        <w:rPr>
          <w:rFonts w:ascii="Tahoma" w:hAnsi="Tahoma" w:cs="Tahoma"/>
        </w:rPr>
        <w:t xml:space="preserve"> </w:t>
      </w:r>
      <w:proofErr w:type="spellStart"/>
      <w:r w:rsidRPr="00D10ADB">
        <w:rPr>
          <w:rFonts w:ascii="Tahoma" w:hAnsi="Tahoma" w:cs="Tahoma"/>
        </w:rPr>
        <w:t>curve</w:t>
      </w:r>
      <w:proofErr w:type="spellEnd"/>
      <w:r w:rsidRPr="00D10ADB">
        <w:rPr>
          <w:rFonts w:ascii="Tahoma" w:hAnsi="Tahoma" w:cs="Tahoma"/>
        </w:rPr>
        <w:t xml:space="preserve"> J. </w:t>
      </w:r>
      <w:proofErr w:type="spellStart"/>
      <w:r w:rsidRPr="00D10ADB">
        <w:rPr>
          <w:rFonts w:ascii="Tahoma" w:hAnsi="Tahoma" w:cs="Tahoma"/>
        </w:rPr>
        <w:t>Finsler</w:t>
      </w:r>
      <w:proofErr w:type="spellEnd"/>
      <w:r w:rsidRPr="00D10ADB">
        <w:rPr>
          <w:rFonts w:ascii="Tahoma" w:hAnsi="Tahoma" w:cs="Tahoma"/>
        </w:rPr>
        <w:t xml:space="preserve"> Geom. Appl., 06 (01) 2025, 83–91 </w:t>
      </w:r>
      <w:hyperlink r:id="rId17" w:history="1">
        <w:r w:rsidRPr="00D10ADB">
          <w:rPr>
            <w:rStyle w:val="Lienhypertexte"/>
            <w:rFonts w:ascii="Tahoma" w:hAnsi="Tahoma" w:cs="Tahoma"/>
          </w:rPr>
          <w:t>https://doi.org/10.22098/jfga.2025.16876.1147</w:t>
        </w:r>
      </w:hyperlink>
    </w:p>
    <w:p w14:paraId="74412EEE" w14:textId="6041000C" w:rsidR="000A37A7" w:rsidRPr="00D10ADB" w:rsidRDefault="000A37A7" w:rsidP="000264F0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D10ADB">
        <w:rPr>
          <w:rFonts w:ascii="Tahoma" w:hAnsi="Tahoma" w:cs="Tahoma"/>
          <w:sz w:val="24"/>
          <w:szCs w:val="24"/>
        </w:rPr>
        <w:t xml:space="preserve">M. M. D. DIALLO, C. M. COLY Explicit </w:t>
      </w:r>
      <w:proofErr w:type="spellStart"/>
      <w:r w:rsidRPr="00D10ADB">
        <w:rPr>
          <w:rFonts w:ascii="Tahoma" w:hAnsi="Tahoma" w:cs="Tahoma"/>
          <w:sz w:val="24"/>
          <w:szCs w:val="24"/>
        </w:rPr>
        <w:t>geometric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parametrization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hAnsi="Tahoma" w:cs="Tahoma"/>
          <w:sz w:val="24"/>
          <w:szCs w:val="24"/>
        </w:rPr>
        <w:t>algebraic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points of </w:t>
      </w:r>
      <w:proofErr w:type="spellStart"/>
      <w:r w:rsidRPr="00D10ADB">
        <w:rPr>
          <w:rFonts w:ascii="Tahoma" w:hAnsi="Tahoma" w:cs="Tahoma"/>
          <w:sz w:val="24"/>
          <w:szCs w:val="24"/>
        </w:rPr>
        <w:t>given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degree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on a quotient of the Fermat </w:t>
      </w:r>
      <w:proofErr w:type="spellStart"/>
      <w:r w:rsidRPr="00D10ADB">
        <w:rPr>
          <w:rFonts w:ascii="Tahoma" w:hAnsi="Tahoma" w:cs="Tahoma"/>
          <w:sz w:val="24"/>
          <w:szCs w:val="24"/>
        </w:rPr>
        <w:t>curve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JP J. Geom. Topol., 31 (02) 2025, 55–61</w:t>
      </w:r>
      <w:r w:rsidR="00D10ADB" w:rsidRPr="00D10ADB">
        <w:rPr>
          <w:rFonts w:ascii="Tahoma" w:hAnsi="Tahoma" w:cs="Tahoma"/>
          <w:sz w:val="24"/>
          <w:szCs w:val="24"/>
        </w:rPr>
        <w:t xml:space="preserve">. </w:t>
      </w:r>
      <w:hyperlink r:id="rId18" w:history="1">
        <w:r w:rsidRPr="00D10ADB">
          <w:rPr>
            <w:rStyle w:val="Lienhypertexte"/>
            <w:rFonts w:ascii="Tahoma" w:hAnsi="Tahoma" w:cs="Tahoma"/>
            <w:sz w:val="24"/>
            <w:szCs w:val="24"/>
          </w:rPr>
          <w:t>https://doi.org/10.17654/0972415X25006.</w:t>
        </w:r>
      </w:hyperlink>
    </w:p>
    <w:p w14:paraId="03B26038" w14:textId="77777777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D10ADB">
        <w:rPr>
          <w:rFonts w:ascii="Tahoma" w:hAnsi="Tahoma" w:cs="Tahoma"/>
          <w:sz w:val="24"/>
          <w:szCs w:val="24"/>
        </w:rPr>
        <w:t xml:space="preserve">M. FALL, A. BARRY </w:t>
      </w:r>
      <w:proofErr w:type="spellStart"/>
      <w:r w:rsidRPr="00D10ADB">
        <w:rPr>
          <w:rFonts w:ascii="Tahoma" w:hAnsi="Tahoma" w:cs="Tahoma"/>
          <w:sz w:val="24"/>
          <w:szCs w:val="24"/>
        </w:rPr>
        <w:t>Quartic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D10ADB">
        <w:rPr>
          <w:rFonts w:ascii="Tahoma" w:hAnsi="Tahoma" w:cs="Tahoma"/>
          <w:sz w:val="24"/>
          <w:szCs w:val="24"/>
        </w:rPr>
        <w:t>quintic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points on Fermat </w:t>
      </w:r>
      <w:proofErr w:type="spellStart"/>
      <w:r w:rsidRPr="00D10ADB">
        <w:rPr>
          <w:rFonts w:ascii="Tahoma" w:hAnsi="Tahoma" w:cs="Tahoma"/>
          <w:sz w:val="24"/>
          <w:szCs w:val="24"/>
        </w:rPr>
        <w:t>septic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quotients Indian J Pure Appl Math original </w:t>
      </w:r>
      <w:proofErr w:type="spellStart"/>
      <w:r w:rsidRPr="00D10ADB">
        <w:rPr>
          <w:rFonts w:ascii="Tahoma" w:hAnsi="Tahoma" w:cs="Tahoma"/>
          <w:sz w:val="24"/>
          <w:szCs w:val="24"/>
        </w:rPr>
        <w:t>research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(2025) </w:t>
      </w:r>
      <w:hyperlink r:id="rId19" w:history="1">
        <w:r w:rsidRPr="00D10ADB">
          <w:rPr>
            <w:rStyle w:val="Lienhypertexte"/>
            <w:rFonts w:ascii="Tahoma" w:hAnsi="Tahoma" w:cs="Tahoma"/>
            <w:sz w:val="24"/>
            <w:szCs w:val="24"/>
          </w:rPr>
          <w:t>https://doi.org/10.1007/s13226-025-00909-z</w:t>
        </w:r>
      </w:hyperlink>
    </w:p>
    <w:p w14:paraId="497258E0" w14:textId="4F3FF668" w:rsidR="000A37A7" w:rsidRPr="00D10ADB" w:rsidRDefault="000A37A7" w:rsidP="0057372C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M. SANE, M. TRAORE, A. NDIAYE Some </w:t>
      </w:r>
      <w:proofErr w:type="spellStart"/>
      <w:r w:rsidRPr="00D10ADB">
        <w:rPr>
          <w:rFonts w:ascii="Tahoma" w:hAnsi="Tahoma" w:cs="Tahoma"/>
          <w:sz w:val="24"/>
          <w:szCs w:val="24"/>
        </w:rPr>
        <w:t>Propreties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the Gradient Ricci-Yamabe Solitons</w:t>
      </w:r>
      <w:r w:rsidR="008B7D92" w:rsidRPr="00D10ADB">
        <w:rPr>
          <w:rFonts w:ascii="Tahoma" w:hAnsi="Tahoma" w:cs="Tahoma"/>
          <w:sz w:val="24"/>
          <w:szCs w:val="24"/>
        </w:rPr>
        <w:t xml:space="preserve"> </w:t>
      </w:r>
      <w:r w:rsidRPr="00D10ADB">
        <w:rPr>
          <w:rFonts w:ascii="Tahoma" w:hAnsi="Tahoma" w:cs="Tahoma"/>
          <w:sz w:val="24"/>
          <w:szCs w:val="24"/>
        </w:rPr>
        <w:t xml:space="preserve">J. Geom. </w:t>
      </w:r>
      <w:proofErr w:type="spellStart"/>
      <w:r w:rsidRPr="00D10ADB">
        <w:rPr>
          <w:rFonts w:ascii="Tahoma" w:hAnsi="Tahoma" w:cs="Tahoma"/>
          <w:sz w:val="24"/>
          <w:szCs w:val="24"/>
        </w:rPr>
        <w:t>Symmetry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Phys. 74 (2025), 85-100</w:t>
      </w:r>
    </w:p>
    <w:p w14:paraId="42C87798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 </w:t>
      </w:r>
    </w:p>
    <w:p w14:paraId="1FA0E37A" w14:textId="6B64CD64" w:rsidR="000A37A7" w:rsidRPr="00D10ADB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>M. TRAORE, A. NDIAYE, M. SANE Characterizing ϕ(Ric)-</w:t>
      </w:r>
      <w:proofErr w:type="spellStart"/>
      <w:r w:rsidRPr="00D10ADB">
        <w:rPr>
          <w:rFonts w:ascii="Tahoma" w:hAnsi="Tahoma" w:cs="Tahoma"/>
          <w:sz w:val="24"/>
          <w:szCs w:val="24"/>
        </w:rPr>
        <w:t>Vector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Fields and Quasi-Einstein Manifolds on </w:t>
      </w:r>
      <w:proofErr w:type="spellStart"/>
      <w:r w:rsidRPr="00D10ADB">
        <w:rPr>
          <w:rFonts w:ascii="Tahoma" w:hAnsi="Tahoma" w:cs="Tahoma"/>
          <w:sz w:val="24"/>
          <w:szCs w:val="24"/>
        </w:rPr>
        <w:t>Multiply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hAnsi="Tahoma" w:cs="Tahoma"/>
          <w:sz w:val="24"/>
          <w:szCs w:val="24"/>
        </w:rPr>
        <w:t>Warped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Product Manifolds International Journal of </w:t>
      </w:r>
      <w:proofErr w:type="spellStart"/>
      <w:r w:rsidRPr="00D10ADB">
        <w:rPr>
          <w:rFonts w:ascii="Tahoma" w:hAnsi="Tahoma" w:cs="Tahoma"/>
          <w:sz w:val="24"/>
          <w:szCs w:val="24"/>
        </w:rPr>
        <w:t>Mathematics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D10ADB">
        <w:rPr>
          <w:rFonts w:ascii="Tahoma" w:hAnsi="Tahoma" w:cs="Tahoma"/>
          <w:sz w:val="24"/>
          <w:szCs w:val="24"/>
        </w:rPr>
        <w:t>Mathematcal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Sciences, Volume 2025, Article ID 5841429, 11 pages</w:t>
      </w:r>
    </w:p>
    <w:p w14:paraId="7A439051" w14:textId="77777777" w:rsidR="000A37A7" w:rsidRPr="00D10ADB" w:rsidRDefault="000A37A7" w:rsidP="008B7D92">
      <w:pPr>
        <w:jc w:val="both"/>
        <w:rPr>
          <w:rFonts w:ascii="Tahoma" w:hAnsi="Tahoma" w:cs="Tahoma"/>
          <w:sz w:val="24"/>
          <w:szCs w:val="24"/>
          <w:u w:val="single"/>
        </w:rPr>
      </w:pPr>
      <w:hyperlink r:id="rId20" w:history="1">
        <w:r w:rsidRPr="00D10ADB">
          <w:rPr>
            <w:rStyle w:val="Lienhypertexte"/>
            <w:rFonts w:ascii="Tahoma" w:hAnsi="Tahoma" w:cs="Tahoma"/>
            <w:sz w:val="24"/>
            <w:szCs w:val="24"/>
          </w:rPr>
          <w:t>https://doi.org/10.1155/ijmm/5841429</w:t>
        </w:r>
      </w:hyperlink>
    </w:p>
    <w:p w14:paraId="5735C2E8" w14:textId="1912A46D" w:rsidR="000A37A7" w:rsidRPr="00D10ADB" w:rsidRDefault="000A37A7" w:rsidP="008B7D9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hAnsi="Tahoma" w:cs="Tahoma"/>
          <w:sz w:val="24"/>
          <w:szCs w:val="24"/>
        </w:rPr>
        <w:t xml:space="preserve">G. BELDJILALI, M. TRAORE, M. SANE Ricci-Bourguignon </w:t>
      </w:r>
      <w:proofErr w:type="spellStart"/>
      <w:r w:rsidRPr="00D10ADB">
        <w:rPr>
          <w:rFonts w:ascii="Tahoma" w:hAnsi="Tahoma" w:cs="Tahoma"/>
          <w:sz w:val="24"/>
          <w:szCs w:val="24"/>
        </w:rPr>
        <w:t>solitonson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C12-manifolds</w:t>
      </w:r>
      <w:r w:rsidR="0084688B" w:rsidRPr="00D10ADB">
        <w:rPr>
          <w:rFonts w:ascii="Tahoma" w:hAnsi="Tahoma" w:cs="Tahoma"/>
          <w:sz w:val="24"/>
          <w:szCs w:val="24"/>
        </w:rPr>
        <w:t xml:space="preserve"> </w:t>
      </w:r>
      <w:r w:rsidRPr="00D10ADB">
        <w:rPr>
          <w:rFonts w:ascii="Tahoma" w:hAnsi="Tahoma" w:cs="Tahoma"/>
          <w:sz w:val="24"/>
          <w:szCs w:val="24"/>
        </w:rPr>
        <w:t xml:space="preserve">Scientific </w:t>
      </w:r>
      <w:proofErr w:type="spellStart"/>
      <w:r w:rsidRPr="00D10ADB">
        <w:rPr>
          <w:rFonts w:ascii="Tahoma" w:hAnsi="Tahoma" w:cs="Tahoma"/>
          <w:sz w:val="24"/>
          <w:szCs w:val="24"/>
        </w:rPr>
        <w:t>Annals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of the Alexandru Ioan Cuza University of Iasi (NS). </w:t>
      </w:r>
      <w:proofErr w:type="spellStart"/>
      <w:r w:rsidRPr="00D10ADB">
        <w:rPr>
          <w:rFonts w:ascii="Tahoma" w:hAnsi="Tahoma" w:cs="Tahoma"/>
          <w:sz w:val="24"/>
          <w:szCs w:val="24"/>
        </w:rPr>
        <w:t>Mathematics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, Accepted </w:t>
      </w:r>
      <w:proofErr w:type="spellStart"/>
      <w:r w:rsidRPr="00D10ADB">
        <w:rPr>
          <w:rFonts w:ascii="Tahoma" w:hAnsi="Tahoma" w:cs="Tahoma"/>
          <w:sz w:val="24"/>
          <w:szCs w:val="24"/>
        </w:rPr>
        <w:t>july</w:t>
      </w:r>
      <w:proofErr w:type="spellEnd"/>
      <w:r w:rsidRPr="00D10ADB">
        <w:rPr>
          <w:rFonts w:ascii="Tahoma" w:hAnsi="Tahoma" w:cs="Tahoma"/>
          <w:sz w:val="24"/>
          <w:szCs w:val="24"/>
        </w:rPr>
        <w:t xml:space="preserve"> 15 th, 2025</w:t>
      </w:r>
    </w:p>
    <w:p w14:paraId="76DAC899" w14:textId="0FF2EFF0" w:rsidR="00015AFA" w:rsidRPr="00D10ADB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b/>
          <w:bCs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Sada Traore, Baboucar Fickou,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Modou Tine,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(2025).</w:t>
      </w:r>
    </w:p>
    <w:p w14:paraId="4BD6DF62" w14:textId="7625572F" w:rsidR="00015AFA" w:rsidRPr="00D10ADB" w:rsidRDefault="00015AFA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Optical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Optimization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InGaN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Solar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Cells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via Doping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Thickness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control. </w:t>
      </w:r>
      <w:r w:rsidRPr="00D10ADB">
        <w:rPr>
          <w:rFonts w:ascii="Tahoma" w:eastAsia="TimesNewRomanPSMT" w:hAnsi="Tahoma" w:cs="Tahoma"/>
          <w:i/>
          <w:iCs/>
          <w:color w:val="333333"/>
          <w:sz w:val="24"/>
          <w:szCs w:val="24"/>
        </w:rPr>
        <w:t xml:space="preserve">International Journal of </w:t>
      </w:r>
      <w:proofErr w:type="spellStart"/>
      <w:r w:rsidRPr="00D10ADB">
        <w:rPr>
          <w:rFonts w:ascii="Tahoma" w:eastAsia="TimesNewRomanPSMT" w:hAnsi="Tahoma" w:cs="Tahoma"/>
          <w:i/>
          <w:iCs/>
          <w:color w:val="333333"/>
          <w:sz w:val="24"/>
          <w:szCs w:val="24"/>
        </w:rPr>
        <w:t>Sustainable</w:t>
      </w:r>
      <w:proofErr w:type="spellEnd"/>
      <w:r w:rsidRPr="00D10ADB">
        <w:rPr>
          <w:rFonts w:ascii="Tahoma" w:eastAsia="TimesNewRomanPSMT" w:hAnsi="Tahoma" w:cs="Tahoma"/>
          <w:i/>
          <w:iCs/>
          <w:color w:val="333333"/>
          <w:sz w:val="24"/>
          <w:szCs w:val="24"/>
        </w:rPr>
        <w:t xml:space="preserve"> and Green Energy,14(3),225- 233.</w:t>
      </w:r>
      <w:r w:rsidRPr="00D10ADB">
        <w:rPr>
          <w:rFonts w:ascii="Tahoma" w:eastAsia="TimesNewRomanPSMT" w:hAnsi="Tahoma" w:cs="Tahoma"/>
          <w:color w:val="0000FF"/>
          <w:sz w:val="24"/>
          <w:szCs w:val="24"/>
        </w:rPr>
        <w:t>https://doi.org/10.11648/j.ijsge.20251403.19</w:t>
      </w:r>
    </w:p>
    <w:p w14:paraId="65392A48" w14:textId="0C06738D" w:rsidR="00015AFA" w:rsidRPr="00D10ADB" w:rsidRDefault="00015AFA" w:rsidP="00BE7AE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Moussa Camara,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Issa Faye, Sada Traore, Mahamat Batran Mouta, Boubacar Fickou, Landing Diatta,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(2025)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. Influence of Crystal Dimensions </w:t>
      </w:r>
      <w:r w:rsidRPr="00D10ADB">
        <w:rPr>
          <w:rFonts w:ascii="Tahoma" w:eastAsia="TimesNewRomanPSMT" w:hAnsi="Tahoma" w:cs="Tahoma"/>
          <w:sz w:val="24"/>
          <w:szCs w:val="24"/>
        </w:rPr>
        <w:lastRenderedPageBreak/>
        <w:t xml:space="preserve">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P-Layer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Thickness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on the Optimum Doping Rate for the Best Diffusion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Capacity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a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Polycrystalline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Solar Cell. </w:t>
      </w:r>
      <w:r w:rsidRPr="00D10ADB">
        <w:rPr>
          <w:rFonts w:ascii="Tahoma" w:eastAsia="TimesNewRomanPSMT" w:hAnsi="Tahoma" w:cs="Tahoma"/>
          <w:i/>
          <w:iCs/>
          <w:sz w:val="24"/>
          <w:szCs w:val="24"/>
        </w:rPr>
        <w:t>Journal of Materials Science and Chemical Engineering, 13(9), 55-66.</w:t>
      </w:r>
      <w:r w:rsidR="00D10ADB"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color w:val="0000FF"/>
          <w:sz w:val="24"/>
          <w:szCs w:val="24"/>
        </w:rPr>
        <w:t>https://doi.org/10.4236/msce.2025.139004</w:t>
      </w:r>
    </w:p>
    <w:p w14:paraId="144D655C" w14:textId="033A5A5F" w:rsidR="00015AFA" w:rsidRPr="00D10ADB" w:rsidRDefault="00015AFA" w:rsidP="00715E1F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Sada Traore,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Ansoumane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Diedhiou,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Modou Tine, Moussa Camara, Landing Diatta,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(2025),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“Dynamic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Analysis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Thermo-Magnetic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Effects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on a N⁺/P/P⁺ Silicon Solar Cell”, </w:t>
      </w:r>
      <w:r w:rsidRPr="00D10ADB">
        <w:rPr>
          <w:rFonts w:ascii="Tahoma" w:eastAsia="TimesNewRomanPSMT" w:hAnsi="Tahoma" w:cs="Tahoma"/>
          <w:i/>
          <w:iCs/>
          <w:sz w:val="24"/>
          <w:szCs w:val="24"/>
        </w:rPr>
        <w:t>Journal of Materials Science and Chemical Engineering</w:t>
      </w:r>
      <w:r w:rsidRPr="00D10ADB">
        <w:rPr>
          <w:rFonts w:ascii="Tahoma" w:eastAsia="TimesNewRomanPSMT" w:hAnsi="Tahoma" w:cs="Tahoma"/>
          <w:sz w:val="24"/>
          <w:szCs w:val="24"/>
        </w:rPr>
        <w:t>, 13(8), 55-65.</w:t>
      </w:r>
      <w:r w:rsidR="00D10ADB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color w:val="0000FF"/>
          <w:sz w:val="24"/>
          <w:szCs w:val="24"/>
        </w:rPr>
        <w:t>https://doi.org/10.4236/msce.2025.138005</w:t>
      </w:r>
    </w:p>
    <w:p w14:paraId="1680045B" w14:textId="06EE31AB" w:rsidR="00015AFA" w:rsidRPr="00D10ADB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i/>
          <w:iCs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Baboucar Fickou, Moussa Camara,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Issa Faye, Landing Diatta and Mamadou Faye,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(2025), </w:t>
      </w:r>
      <w:r w:rsidRPr="00D10ADB">
        <w:rPr>
          <w:rFonts w:ascii="Tahoma" w:eastAsia="TimesNewRomanPSMT" w:hAnsi="Tahoma" w:cs="Tahoma"/>
          <w:sz w:val="24"/>
          <w:szCs w:val="24"/>
        </w:rPr>
        <w:t>“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Modelling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Optimization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Electrical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Parameters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an InxGa1-xN Solar Cell Under Dynamic Frequency Illumination”, </w:t>
      </w:r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ICST Institute for Computer Sciences, Social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Informatics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Telecommunications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Engineering 2025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Published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by Springer Nature</w:t>
      </w:r>
    </w:p>
    <w:p w14:paraId="080D0301" w14:textId="010990FA" w:rsidR="00015AFA" w:rsidRPr="00D10ADB" w:rsidRDefault="00015AFA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Switzerland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AG 2025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.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InterSol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2024, LNICST 610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38–46. </w:t>
      </w:r>
      <w:r w:rsidRPr="00D10ADB">
        <w:rPr>
          <w:rFonts w:ascii="Tahoma" w:eastAsia="TimesNewRomanPSMT" w:hAnsi="Tahoma" w:cs="Tahoma"/>
          <w:color w:val="0000FF"/>
          <w:sz w:val="24"/>
          <w:szCs w:val="24"/>
        </w:rPr>
        <w:t>https://doi.org/10.1007/978-3-031-86493-3_4</w:t>
      </w:r>
    </w:p>
    <w:p w14:paraId="7F394693" w14:textId="7BD97D76" w:rsidR="00015AFA" w:rsidRPr="00D10ADB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Moussa Camara,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Mamoudou Toure, Haba Siba and Ousmane Fanta Camara,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(2025)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.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Effect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Crystal size on the Optimum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Temperature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for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Highest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Capacity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a Tree-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Dimensional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Polycrystalline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Silicon Solar Cell. Int. J. Adv.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. </w:t>
      </w:r>
      <w:proofErr w:type="gramStart"/>
      <w:r w:rsidRPr="00D10ADB">
        <w:rPr>
          <w:rFonts w:ascii="Tahoma" w:eastAsia="TimesNewRomanPSMT" w:hAnsi="Tahoma" w:cs="Tahoma"/>
          <w:sz w:val="24"/>
          <w:szCs w:val="24"/>
        </w:rPr>
        <w:t>ISSN:</w:t>
      </w:r>
      <w:proofErr w:type="gramEnd"/>
      <w:r w:rsidRPr="00D10ADB">
        <w:rPr>
          <w:rFonts w:ascii="Tahoma" w:eastAsia="TimesNewRomanPSMT" w:hAnsi="Tahoma" w:cs="Tahoma"/>
          <w:sz w:val="24"/>
          <w:szCs w:val="24"/>
        </w:rPr>
        <w:t xml:space="preserve"> 2320-5407, 13(01), 443-452. </w:t>
      </w:r>
      <w:r w:rsidRPr="00D10ADB">
        <w:rPr>
          <w:rFonts w:ascii="Tahoma" w:eastAsia="TimesNewRomanPSMT" w:hAnsi="Tahoma" w:cs="Tahoma"/>
          <w:color w:val="0000FF"/>
          <w:sz w:val="24"/>
          <w:szCs w:val="24"/>
        </w:rPr>
        <w:t>https://dx.doi.org/10.21474/IJAR01/20215</w:t>
      </w:r>
    </w:p>
    <w:p w14:paraId="15987970" w14:textId="763A2122" w:rsidR="00015AFA" w:rsidRPr="00D10ADB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color w:val="1B1B1B"/>
          <w:sz w:val="24"/>
          <w:szCs w:val="24"/>
        </w:rPr>
        <w:t xml:space="preserve">Moustapha Sadio, Moussa Camara, </w:t>
      </w:r>
      <w:r w:rsidRPr="00D10ADB">
        <w:rPr>
          <w:rFonts w:ascii="Tahoma" w:eastAsia="TimesNewRomanPSMT" w:hAnsi="Tahoma" w:cs="Tahoma"/>
          <w:b/>
          <w:bCs/>
          <w:color w:val="1B1B1B"/>
          <w:sz w:val="24"/>
          <w:szCs w:val="24"/>
        </w:rPr>
        <w:t>Moustapha Thiame</w:t>
      </w:r>
      <w:r w:rsidRPr="00D10ADB">
        <w:rPr>
          <w:rFonts w:ascii="Tahoma" w:eastAsia="TimesNewRomanPSMT" w:hAnsi="Tahoma" w:cs="Tahoma"/>
          <w:color w:val="1B1B1B"/>
          <w:sz w:val="24"/>
          <w:szCs w:val="24"/>
        </w:rPr>
        <w:t xml:space="preserve">, Ababacar Ndiaye, </w:t>
      </w:r>
      <w:proofErr w:type="spellStart"/>
      <w:r w:rsidRPr="00D10ADB">
        <w:rPr>
          <w:rFonts w:ascii="Tahoma" w:eastAsia="TimesNewRomanPSMT" w:hAnsi="Tahoma" w:cs="Tahoma"/>
          <w:color w:val="1B1B1B"/>
          <w:sz w:val="24"/>
          <w:szCs w:val="24"/>
        </w:rPr>
        <w:t>Thiar</w:t>
      </w:r>
      <w:proofErr w:type="spellEnd"/>
      <w:r w:rsidRPr="00D10ADB">
        <w:rPr>
          <w:rFonts w:ascii="Tahoma" w:eastAsia="TimesNewRomanPSMT" w:hAnsi="Tahoma" w:cs="Tahoma"/>
          <w:color w:val="1B1B1B"/>
          <w:sz w:val="24"/>
          <w:szCs w:val="24"/>
        </w:rPr>
        <w:t xml:space="preserve"> Diop, et Matar Diallo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(2025)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.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Analysis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Recurrences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Failures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in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photovoltaics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Systems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under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Real Operating Conditions in Casamance, Senegal. </w:t>
      </w:r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Journal of Scientific and Engineering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Research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, 12(10), pp. 46-53, </w:t>
      </w:r>
      <w:hyperlink r:id="rId21" w:history="1">
        <w:r w:rsidR="0063557F" w:rsidRPr="00D10ADB">
          <w:rPr>
            <w:rStyle w:val="Lienhypertexte"/>
            <w:rFonts w:ascii="Tahoma" w:eastAsia="TimesNewRomanPSMT" w:hAnsi="Tahoma" w:cs="Tahoma"/>
            <w:i/>
            <w:iCs/>
            <w:sz w:val="24"/>
            <w:szCs w:val="24"/>
          </w:rPr>
          <w:t>https://jsaer.com/download/vol-12-iss-10-2025/JSAER2025-12-10-46-53.pdf</w:t>
        </w:r>
      </w:hyperlink>
    </w:p>
    <w:p w14:paraId="2B695767" w14:textId="0664EA89" w:rsidR="0063557F" w:rsidRPr="00D10ADB" w:rsidRDefault="0063557F" w:rsidP="00D53BA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auto"/>
          <w:sz w:val="24"/>
          <w:szCs w:val="24"/>
        </w:rPr>
      </w:pPr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Ibrahima P. Manga, Mamadou Lo, Adji F. Fall Pouye, Christophe Gourlaouen, Henri-Pierre Jacquot de Rouville, </w:t>
      </w:r>
      <w:r w:rsidRPr="00D10ADB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, and Jean Weiss,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Porphyrin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triphenylamine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cores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linked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by a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phenyl-azomethine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bridge: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characterization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>, Journal of</w:t>
      </w:r>
      <w:r w:rsidR="00D10ADB"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Porphyrins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Phthalocyanines</w:t>
      </w:r>
      <w:proofErr w:type="spellEnd"/>
      <w:r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, 2025</w:t>
      </w:r>
      <w:r w:rsidRPr="00D10ADB">
        <w:rPr>
          <w:rFonts w:ascii="Tahoma" w:eastAsia="TimesNewRomanPSMT" w:hAnsi="Tahoma" w:cs="Tahoma"/>
          <w:color w:val="auto"/>
          <w:sz w:val="24"/>
          <w:szCs w:val="24"/>
        </w:rPr>
        <w:t>, https://doi.org/10.1142/S1088424625500932</w:t>
      </w:r>
    </w:p>
    <w:p w14:paraId="4A2CF039" w14:textId="3B9FF233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Mamadou Lo, Bineta Sene, Anastasie Manga, Aissatou Alioune Gaye, </w:t>
      </w:r>
      <w:r w:rsidRPr="00D10ADB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, Amadou Diop, Arie van der Leed and Sébastien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Richetere;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,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crystal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structure and thermal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properties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of N0-[(E)-3,5-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 di-tert-butyl-2-</w:t>
      </w:r>
      <w:proofErr w:type="gramStart"/>
      <w:r w:rsidRPr="00D10ADB">
        <w:rPr>
          <w:rFonts w:ascii="Tahoma" w:eastAsia="TimesNewRomanPSMT" w:hAnsi="Tahoma" w:cs="Tahoma"/>
          <w:sz w:val="24"/>
          <w:szCs w:val="24"/>
        </w:rPr>
        <w:t>hydroxybenzylidene]-</w:t>
      </w:r>
      <w:proofErr w:type="gramEnd"/>
      <w:r w:rsidRPr="00D10ADB">
        <w:rPr>
          <w:rFonts w:ascii="Tahoma" w:eastAsia="TimesNewRomanPSMT" w:hAnsi="Tahoma" w:cs="Tahoma"/>
          <w:sz w:val="24"/>
          <w:szCs w:val="24"/>
        </w:rPr>
        <w:t xml:space="preserve"> 2-hydroxybenzohydrazide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ethanol</w:t>
      </w:r>
      <w:proofErr w:type="spellEnd"/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quatersolvate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, Acta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Cryst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. (2025). E81</w:t>
      </w:r>
    </w:p>
    <w:p w14:paraId="3E0AEC6B" w14:textId="2E3206BA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454240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>Mamadou Lo, Bineta Sene, Adji Fatou Fall Pouye, Arie van der Lee,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Se´bastien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proofErr w:type="gramStart"/>
      <w:r w:rsidRPr="00D10ADB">
        <w:rPr>
          <w:rFonts w:ascii="Tahoma" w:eastAsia="TimesNewRomanPSMT" w:hAnsi="Tahoma" w:cs="Tahoma"/>
          <w:sz w:val="24"/>
          <w:szCs w:val="24"/>
        </w:rPr>
        <w:t>Richeter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;</w:t>
      </w:r>
      <w:proofErr w:type="gram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454240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color w:val="454240"/>
          <w:sz w:val="24"/>
          <w:szCs w:val="24"/>
        </w:rPr>
        <w:t xml:space="preserve"> and structure of (E)-3,4,5-trihydroxy-N0- (3,4,5-</w:t>
      </w:r>
      <w:proofErr w:type="gramStart"/>
      <w:r w:rsidRPr="00D10ADB">
        <w:rPr>
          <w:rFonts w:ascii="Tahoma" w:eastAsia="TimesNewRomanPSMT" w:hAnsi="Tahoma" w:cs="Tahoma"/>
          <w:color w:val="454240"/>
          <w:sz w:val="24"/>
          <w:szCs w:val="24"/>
        </w:rPr>
        <w:t>trimethoxybenzylidene)</w:t>
      </w:r>
      <w:proofErr w:type="spellStart"/>
      <w:r w:rsidRPr="00D10ADB">
        <w:rPr>
          <w:rFonts w:ascii="Tahoma" w:eastAsia="TimesNewRomanPSMT" w:hAnsi="Tahoma" w:cs="Tahoma"/>
          <w:color w:val="454240"/>
          <w:sz w:val="24"/>
          <w:szCs w:val="24"/>
        </w:rPr>
        <w:t>benzohydrazide</w:t>
      </w:r>
      <w:proofErr w:type="spellEnd"/>
      <w:proofErr w:type="gramEnd"/>
      <w:r w:rsidR="00483715" w:rsidRPr="00D10ADB">
        <w:rPr>
          <w:rFonts w:ascii="Tahoma" w:eastAsia="TimesNewRomanPSMT" w:hAnsi="Tahoma" w:cs="Tahoma"/>
          <w:color w:val="454240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color w:val="454240"/>
          <w:sz w:val="24"/>
          <w:szCs w:val="24"/>
        </w:rPr>
        <w:t xml:space="preserve">monohydrate, Acta </w:t>
      </w:r>
      <w:proofErr w:type="spellStart"/>
      <w:r w:rsidRPr="00D10ADB">
        <w:rPr>
          <w:rFonts w:ascii="Tahoma" w:eastAsia="TimesNewRomanPSMT" w:hAnsi="Tahoma" w:cs="Tahoma"/>
          <w:color w:val="454240"/>
          <w:sz w:val="24"/>
          <w:szCs w:val="24"/>
        </w:rPr>
        <w:t>Cryst</w:t>
      </w:r>
      <w:proofErr w:type="spellEnd"/>
      <w:r w:rsidRPr="00D10ADB">
        <w:rPr>
          <w:rFonts w:ascii="Tahoma" w:eastAsia="TimesNewRomanPSMT" w:hAnsi="Tahoma" w:cs="Tahoma"/>
          <w:color w:val="454240"/>
          <w:sz w:val="24"/>
          <w:szCs w:val="24"/>
        </w:rPr>
        <w:t>. (2025). E81</w:t>
      </w:r>
    </w:p>
    <w:p w14:paraId="0E54907A" w14:textId="45848438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Aminata Thiam,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Rokhyatou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Seck, Moussa Toure, Oumar Sambou, Emma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Diatta,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Siga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Sagne, Christian Cave, Sandrine Cojean, Michael Rivard, and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anti-malaria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activity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molecules</w:t>
      </w:r>
      <w:proofErr w:type="spellEnd"/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carrying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piperidine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ring,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Arkivoc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, 2025 (5), 202512394</w:t>
      </w:r>
    </w:p>
    <w:p w14:paraId="649D1695" w14:textId="6D0339FC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Oumar Sambou, Armel Diatta, Moussa Toure,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Rokhyatou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Seck and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>, TOTAL SYNTHESIS OF PHENYLALANINE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ANALOGUES,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European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Journal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Biomedical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Pharmaceutical Sciences,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2025 (12), 7, 57-65</w:t>
      </w:r>
    </w:p>
    <w:p w14:paraId="21E318E2" w14:textId="12AEF2D3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Moussa Toure, Oumar Sambou, Sandrine Cojean, Christian Cave,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</w:t>
      </w:r>
      <w:r w:rsidR="00483715"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Gassama,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invitro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/in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silicon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evaluation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antimalarial</w:t>
      </w:r>
      <w:proofErr w:type="spellEnd"/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activity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potential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amino-quinoline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derivatives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European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Journal of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Medicinal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Chemistry Reports, 2025 (13), 100241</w:t>
      </w:r>
    </w:p>
    <w:p w14:paraId="54AC0259" w14:textId="17B50CC8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lastRenderedPageBreak/>
        <w:t>Malamine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Mansaly, Fatimata Seydy Ball, Oumar Sambou, Charlot Diatta,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Ramata Ousmane Diallo, Mamadou Fode Camara, Henry Diassy, Michael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Rivard, Guata Yoro SY and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hypoglycemic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effect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stilbene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derivatives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European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Journal of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Pharmaceutical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Medicinal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Research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, 2025 (12), 3, 429-435</w:t>
      </w:r>
    </w:p>
    <w:p w14:paraId="3E902F4A" w14:textId="59113A1A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>Mamadou Lo, Ablaye Diedhiou, Ibrahima Paka Manga, Bineta Sene,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Characterization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Conjugated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TPABased</w:t>
      </w:r>
      <w:proofErr w:type="spellEnd"/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Azines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Containing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Anthracene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Moiety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, International Journal of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Organic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Chemistry, 2025, 15(2), 7-19</w:t>
      </w:r>
    </w:p>
    <w:p w14:paraId="461C179F" w14:textId="31730CB2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Aminata Thiam,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Rokhyatou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Seck, Armel Diatta, Anastasie Manga, Oumar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Sambou,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Siga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Sagne, Emma Diatta, Michael Rivard and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color w:val="004D86"/>
          <w:sz w:val="24"/>
          <w:szCs w:val="24"/>
        </w:rPr>
        <w:t>,</w:t>
      </w:r>
      <w:r w:rsidR="00483715" w:rsidRPr="00D10ADB">
        <w:rPr>
          <w:rFonts w:ascii="Tahoma" w:eastAsia="TimesNewRomanPSMT" w:hAnsi="Tahoma" w:cs="Tahoma"/>
          <w:color w:val="004D86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Synthesis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Derivatives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Betulinic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Ursolic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Acids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Isolated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from</w:t>
      </w:r>
      <w:proofErr w:type="spellEnd"/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Combretum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Glutinosium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Perr. Ex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Dc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(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Combretaceae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) And </w:t>
      </w:r>
      <w:r w:rsidRPr="00D10ADB">
        <w:rPr>
          <w:rFonts w:ascii="Tahoma" w:eastAsia="TimesNewRomanPSMT" w:hAnsi="Tahoma" w:cs="Tahoma"/>
          <w:i/>
          <w:iCs/>
          <w:sz w:val="24"/>
          <w:szCs w:val="24"/>
        </w:rPr>
        <w:t>Morinda Geminata</w:t>
      </w:r>
      <w:r w:rsidR="00483715"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DC (RUBIACEAE), World Journal of Pharmaceutical and Life Sciences, 2025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(11), 8, 76-83</w:t>
      </w:r>
    </w:p>
    <w:p w14:paraId="5B97DBC2" w14:textId="5FEDF3CC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>Armel Diatta, Anastasie Manga, Mbaye Diagne Mbaye, Oumar Sambou,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>, Catherine Lavaud, Anti-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Hyperglycemic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Activity and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Isolated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Compounds of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Tubers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Icacina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Olyviformis</w:t>
      </w:r>
      <w:proofErr w:type="spellEnd"/>
      <w:r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(POIRET) Raynal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(ICACINACEAE), World Journal of Pharmaceutical and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Medical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Research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2025(10), 11, 209-214</w:t>
      </w:r>
    </w:p>
    <w:p w14:paraId="0F7CB422" w14:textId="295B067D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>Anastasie Manga, Armel Diatta, Eliane Adelaide Manga, Oumar Sambou,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Mbaye Diagne Mbaye,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D10ADB">
        <w:rPr>
          <w:rFonts w:ascii="Tahoma" w:eastAsia="TimesNewRomanPSMT" w:hAnsi="Tahoma" w:cs="Tahoma"/>
          <w:sz w:val="24"/>
          <w:szCs w:val="24"/>
        </w:rPr>
        <w:t>, Sandrine Cojean, and Christian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Cave, In Vitro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Antiplasmodial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Activity of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Leaves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and Roots of </w:t>
      </w:r>
      <w:r w:rsidRPr="00D10ADB">
        <w:rPr>
          <w:rFonts w:ascii="Tahoma" w:eastAsia="TimesNewRomanPSMT" w:hAnsi="Tahoma" w:cs="Tahoma"/>
          <w:i/>
          <w:iCs/>
          <w:sz w:val="24"/>
          <w:szCs w:val="24"/>
        </w:rPr>
        <w:t>Hura</w:t>
      </w:r>
      <w:r w:rsidR="00483715" w:rsidRPr="00D10ADB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i/>
          <w:iCs/>
          <w:sz w:val="24"/>
          <w:szCs w:val="24"/>
        </w:rPr>
        <w:t>Crepitans</w:t>
      </w:r>
      <w:r w:rsidRPr="00D10ADB">
        <w:rPr>
          <w:rFonts w:ascii="Tahoma" w:eastAsia="TimesNewRomanPSMT" w:hAnsi="Tahoma" w:cs="Tahoma"/>
          <w:sz w:val="24"/>
          <w:szCs w:val="24"/>
        </w:rPr>
        <w:t>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. (EUPHORBIACEAE), World Journal of Pharmaceutical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Researsh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>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sz w:val="24"/>
          <w:szCs w:val="24"/>
        </w:rPr>
        <w:t>2025 (14), 9, 77-86</w:t>
      </w:r>
    </w:p>
    <w:p w14:paraId="1F95738A" w14:textId="34E9C36E" w:rsidR="0063557F" w:rsidRPr="00D10ADB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>Tamsir Niang, Charlot Diatta, Mohamed Guerrouache, Guata Yoro SY,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Abdoulaye Gassama </w:t>
      </w:r>
      <w:r w:rsidRPr="00D10ADB">
        <w:rPr>
          <w:rFonts w:ascii="Tahoma" w:eastAsia="TimesNewRomanPSMT" w:hAnsi="Tahoma" w:cs="Tahoma"/>
          <w:sz w:val="24"/>
          <w:szCs w:val="24"/>
        </w:rPr>
        <w:t>and Benjamin Carbonnier. Formation on inclusion</w:t>
      </w:r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complex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anti-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inflammatory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tritermenoid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cabraleons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(DN123)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with</w:t>
      </w:r>
      <w:proofErr w:type="spellEnd"/>
      <w:r w:rsidR="00483715"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>hydrophilic</w:t>
      </w:r>
      <w:proofErr w:type="spellEnd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beta </w:t>
      </w:r>
      <w:proofErr w:type="spellStart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>ccyclodextrin</w:t>
      </w:r>
      <w:proofErr w:type="spellEnd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>polymer</w:t>
      </w:r>
      <w:proofErr w:type="spellEnd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(β-CD-P)</w:t>
      </w:r>
      <w:r w:rsidR="00483715"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 xml:space="preserve">. IJPSR, </w:t>
      </w:r>
      <w:proofErr w:type="gramStart"/>
      <w:r w:rsidR="00483715"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2024;</w:t>
      </w:r>
      <w:proofErr w:type="gramEnd"/>
      <w:r w:rsidR="00483715"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 xml:space="preserve"> Vol. 15(12</w:t>
      </w:r>
      <w:proofErr w:type="gramStart"/>
      <w:r w:rsidR="00483715"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):</w:t>
      </w:r>
      <w:proofErr w:type="gramEnd"/>
      <w:r w:rsidR="00483715"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 xml:space="preserve">3459-3468. </w:t>
      </w:r>
      <w:proofErr w:type="gramStart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>DOI:</w:t>
      </w:r>
      <w:proofErr w:type="gramEnd"/>
      <w:r w:rsidR="00483715"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10.13040/IJPSR.0975-8232.15(12).3459-68</w:t>
      </w:r>
    </w:p>
    <w:p w14:paraId="14641EE8" w14:textId="7A393838" w:rsidR="00483715" w:rsidRPr="00D10ADB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Fallou Ngom, Albert Manga Bandiane, Insa Badiane, Ibrahima Goudiaby, Abdou Mbaye, Carole Daiguebonne, </w:t>
      </w:r>
      <w:proofErr w:type="spellStart"/>
      <w:r w:rsidRPr="00D10ADB">
        <w:rPr>
          <w:rFonts w:ascii="Tahoma" w:eastAsia="TimesNewRomanPSMT" w:hAnsi="Tahoma" w:cs="Tahoma"/>
          <w:b/>
          <w:bCs/>
          <w:sz w:val="24"/>
          <w:szCs w:val="24"/>
        </w:rPr>
        <w:t>Magatte</w:t>
      </w:r>
      <w:proofErr w:type="spellEnd"/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 Camara 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and Olivier Guillou.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Synthese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et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caracterisation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structurale d’un nouveau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polymere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de coordination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a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base de cuivre (II) et du ligand 2,4-Pyridinedicarboxylate. Journal de la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Societe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Africaine de Chimie, 2025, 054, 01 – 09.</w:t>
      </w:r>
    </w:p>
    <w:p w14:paraId="567DD00B" w14:textId="19DC1BE7" w:rsidR="00483715" w:rsidRPr="00D10ADB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Thierno Abdoulaye Barry, Abdou Mbaye, Insa Badiane, Albert Manga Badiane, Stephane Freslon, Berenger Aranda, Laurent Molez, </w:t>
      </w:r>
      <w:proofErr w:type="spellStart"/>
      <w:r w:rsidRPr="00D10ADB">
        <w:rPr>
          <w:rFonts w:ascii="Tahoma" w:eastAsia="TimesNewRomanPSMT" w:hAnsi="Tahoma" w:cs="Tahoma"/>
          <w:b/>
          <w:bCs/>
          <w:sz w:val="24"/>
          <w:szCs w:val="24"/>
        </w:rPr>
        <w:t>Magatte</w:t>
      </w:r>
      <w:proofErr w:type="spellEnd"/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 Camara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.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Characterization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of Clay Raw Materials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from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Three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Kankan Clay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Deposits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with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a View to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Their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Use as Building Materials</w:t>
      </w:r>
      <w:r w:rsidRPr="00D10ADB">
        <w:rPr>
          <w:rFonts w:ascii="Tahoma" w:eastAsia="TimesNewRomanPSMT" w:hAnsi="Tahoma" w:cs="Tahoma"/>
          <w:b/>
          <w:bCs/>
          <w:i/>
          <w:iCs/>
          <w:sz w:val="24"/>
          <w:szCs w:val="24"/>
        </w:rPr>
        <w:t xml:space="preserve">. </w:t>
      </w:r>
      <w:r w:rsidRPr="00D10ADB">
        <w:rPr>
          <w:rFonts w:ascii="Tahoma" w:eastAsia="TimesNewRomanPSMT" w:hAnsi="Tahoma" w:cs="Tahoma"/>
          <w:sz w:val="24"/>
          <w:szCs w:val="24"/>
        </w:rPr>
        <w:t>Journal of Materials Science and Chemical Engineering, 2025, 13(2), 31-52. DOI</w:t>
      </w:r>
      <w:proofErr w:type="gramStart"/>
      <w:r w:rsidRPr="00D10ADB">
        <w:rPr>
          <w:rFonts w:ascii="Tahoma" w:eastAsia="TimesNewRomanPSMT" w:hAnsi="Tahoma" w:cs="Tahoma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color w:val="0432FF"/>
          <w:sz w:val="24"/>
          <w:szCs w:val="24"/>
        </w:rPr>
        <w:t>:</w:t>
      </w:r>
      <w:r w:rsidRPr="00D10ADB">
        <w:rPr>
          <w:rFonts w:ascii="Tahoma" w:eastAsia="TimesNewRomanPSMT" w:hAnsi="Tahoma" w:cs="Tahoma"/>
          <w:color w:val="0000FF"/>
          <w:sz w:val="24"/>
          <w:szCs w:val="24"/>
        </w:rPr>
        <w:t>https://doi.org/10.4236/msce.2025.132003</w:t>
      </w:r>
      <w:proofErr w:type="gramEnd"/>
    </w:p>
    <w:p w14:paraId="17C99C68" w14:textId="37D086FD" w:rsidR="00483715" w:rsidRPr="00D10ADB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sz w:val="24"/>
          <w:szCs w:val="24"/>
        </w:rPr>
        <w:t xml:space="preserve">Fallou Ngom, Chloe Blais, Insa Badiane, Christine Henaff, </w:t>
      </w:r>
      <w:proofErr w:type="spellStart"/>
      <w:r w:rsidRPr="00D10ADB">
        <w:rPr>
          <w:rFonts w:ascii="Tahoma" w:eastAsia="TimesNewRomanPSMT" w:hAnsi="Tahoma" w:cs="Tahoma"/>
          <w:b/>
          <w:bCs/>
          <w:sz w:val="24"/>
          <w:szCs w:val="24"/>
        </w:rPr>
        <w:t>Magatte</w:t>
      </w:r>
      <w:proofErr w:type="spellEnd"/>
      <w:r w:rsidRPr="00D10ADB">
        <w:rPr>
          <w:rFonts w:ascii="Tahoma" w:eastAsia="TimesNewRomanPSMT" w:hAnsi="Tahoma" w:cs="Tahoma"/>
          <w:b/>
          <w:bCs/>
          <w:sz w:val="24"/>
          <w:szCs w:val="24"/>
        </w:rPr>
        <w:t xml:space="preserve"> Camara</w:t>
      </w:r>
      <w:r w:rsidRPr="00D10ADB">
        <w:rPr>
          <w:rFonts w:ascii="Tahoma" w:eastAsia="TimesNewRomanPSMT" w:hAnsi="Tahoma" w:cs="Tahoma"/>
          <w:sz w:val="24"/>
          <w:szCs w:val="24"/>
        </w:rPr>
        <w:t xml:space="preserve">, Carole Daiguebonne and Olivier Guillou Halogens influence on the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crystal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 packing of 3,4,5,6-tetra-chloro-phthalate-based lanthanide coordination compounds. </w:t>
      </w:r>
      <w:proofErr w:type="spellStart"/>
      <w:r w:rsidRPr="00D10ADB">
        <w:rPr>
          <w:rFonts w:ascii="Tahoma" w:eastAsia="TimesNewRomanPSMT" w:hAnsi="Tahoma" w:cs="Tahoma"/>
          <w:sz w:val="24"/>
          <w:szCs w:val="24"/>
        </w:rPr>
        <w:t>CrystEngComm</w:t>
      </w:r>
      <w:proofErr w:type="spellEnd"/>
      <w:r w:rsidRPr="00D10ADB">
        <w:rPr>
          <w:rFonts w:ascii="Tahoma" w:eastAsia="TimesNewRomanPSMT" w:hAnsi="Tahoma" w:cs="Tahoma"/>
          <w:sz w:val="24"/>
          <w:szCs w:val="24"/>
        </w:rPr>
        <w:t xml:space="preserve">, 2025, 27, 210 – 225. DOI : </w:t>
      </w:r>
      <w:hyperlink r:id="rId22" w:history="1">
        <w:r w:rsidRPr="00D10ADB">
          <w:rPr>
            <w:rStyle w:val="Lienhypertexte"/>
            <w:rFonts w:ascii="Tahoma" w:eastAsia="TimesNewRomanPSMT" w:hAnsi="Tahoma" w:cs="Tahoma"/>
            <w:sz w:val="24"/>
            <w:szCs w:val="24"/>
          </w:rPr>
          <w:t>https://doi.org/10.1039/D4CE00966E</w:t>
        </w:r>
      </w:hyperlink>
    </w:p>
    <w:p w14:paraId="77C90646" w14:textId="1D51B245" w:rsidR="00483715" w:rsidRPr="00D10ADB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Xu,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B.;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Belmouri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>, N.-E.-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I.;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Li,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L.;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Sadiya,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S.;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Bouchez,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G.;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D10ADB">
        <w:rPr>
          <w:rFonts w:ascii="Tahoma" w:eastAsia="TimesNewRomanPSMT" w:hAnsi="Tahoma" w:cs="Tahoma"/>
          <w:b/>
          <w:bCs/>
          <w:color w:val="auto"/>
          <w:sz w:val="24"/>
          <w:szCs w:val="24"/>
        </w:rPr>
        <w:t xml:space="preserve">Sy, </w:t>
      </w:r>
      <w:proofErr w:type="gramStart"/>
      <w:r w:rsidRPr="00D10ADB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M.</w:t>
      </w:r>
      <w:r w:rsidRPr="00D10ADB">
        <w:rPr>
          <w:rFonts w:ascii="Tahoma" w:eastAsia="TimesNewRomanPSMT" w:hAnsi="Tahoma" w:cs="Tahoma"/>
          <w:color w:val="auto"/>
          <w:sz w:val="24"/>
          <w:szCs w:val="24"/>
        </w:rPr>
        <w:t>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Gontard,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G.;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Boukheddaden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K.;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Li,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Y.;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Lescouezec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, R.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Unveiling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Phase Transition Dynamics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Using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Cryogenic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Optical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Microscopy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in </w:t>
      </w:r>
      <w:proofErr w:type="gram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a</w:t>
      </w:r>
      <w:proofErr w:type="gram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Charge-Transfer Fe2co2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Switchable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Molecular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spellStart"/>
      <w:r w:rsidRPr="00D10ADB">
        <w:rPr>
          <w:rFonts w:ascii="Tahoma" w:eastAsia="TimesNewRomanPSMT" w:hAnsi="Tahoma" w:cs="Tahoma"/>
          <w:color w:val="auto"/>
          <w:sz w:val="24"/>
          <w:szCs w:val="24"/>
        </w:rPr>
        <w:t>Material</w:t>
      </w:r>
      <w:proofErr w:type="spellEnd"/>
      <w:r w:rsidRPr="00D10ADB">
        <w:rPr>
          <w:rFonts w:ascii="Tahoma" w:eastAsia="TimesNewRomanPSMT" w:hAnsi="Tahoma" w:cs="Tahoma"/>
          <w:color w:val="auto"/>
          <w:sz w:val="24"/>
          <w:szCs w:val="24"/>
        </w:rPr>
        <w:t xml:space="preserve">. Journal of the American Chemical Society (JACS) 2025, </w:t>
      </w:r>
      <w:r w:rsidRPr="00D10ADB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147</w:t>
      </w:r>
      <w:r w:rsidRPr="00D10ADB">
        <w:rPr>
          <w:rFonts w:ascii="Tahoma" w:eastAsia="TimesNewRomanPSMT" w:hAnsi="Tahoma" w:cs="Tahoma"/>
          <w:color w:val="auto"/>
          <w:sz w:val="24"/>
          <w:szCs w:val="24"/>
        </w:rPr>
        <w:t>, 27506-27514.</w:t>
      </w:r>
    </w:p>
    <w:p w14:paraId="07C96AD9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Faye, Y., Makhoul, A., Diene, S. M., &amp; </w:t>
      </w:r>
      <w:proofErr w:type="spell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Ouzzif</w:t>
      </w:r>
      <w:proofErr w:type="spellEnd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, M.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(2025, October). A </w:t>
      </w:r>
      <w:proofErr w:type="spell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Lighweight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Distributed Security Protocol with Adaptative Key Management for Programmable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lastRenderedPageBreak/>
        <w:t>Matter Based on Modular Robots. In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2025 International Conference on </w:t>
      </w:r>
      <w:proofErr w:type="spellStart"/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>INnovations</w:t>
      </w:r>
      <w:proofErr w:type="spellEnd"/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in Intelligent </w:t>
      </w:r>
      <w:proofErr w:type="spellStart"/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>SysTems</w:t>
      </w:r>
      <w:proofErr w:type="spellEnd"/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and Applications (INISTA)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 (pp. 1-4).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IEEE.</w:t>
      </w:r>
    </w:p>
    <w:p w14:paraId="5514C5EC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Faye, Y., Makhoul, A., Diene, S. M., </w:t>
      </w:r>
      <w:proofErr w:type="spell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Ouzzif</w:t>
      </w:r>
      <w:proofErr w:type="spellEnd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, M., &amp; Sow, C. O.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(2025, November). S-Cup: A Security Protocol for Self-Reconfiguration by Clustering on Programmable Matter Based Modular Robots. In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>2025 12th International Conference on Wireless Networks and Mobile Communications (WINCOM)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 (pp. 1-8).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IEEE</w:t>
      </w:r>
    </w:p>
    <w:p w14:paraId="18F9C654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Thiandoum, A., Faye, Y., &amp; Diatta, A.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(2025, April). Improve Machine Learning Algorithms for DoS Detection in IoT Environments. In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  <w:lang w:val="en-US"/>
        </w:rPr>
        <w:t>2025 8th International Conference on Networking, Intelligent Systems &amp; Security (NISS)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 (pp. 162-169).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IEEE.</w:t>
      </w:r>
    </w:p>
    <w:p w14:paraId="413A44F4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Diouf, M., Diallo, T.A., Diallo, E.N., Diouf, B., Dioum, I.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(2025). Integration of Artificial Intelligence with Diabetic Data for Increasingly Personalized Medicine. In: Sere, A., Sie, O., Saeed, R.A. (eds) Towards new e-Infrastructure and e-Services for Developing Countries. AFRICOMM 2023. Lecture Notes of the Institute for Computer Sciences, Social Informatics and Telecommunications Engineering, vol 588. Springer, Cham. </w:t>
      </w:r>
      <w:hyperlink r:id="rId23" w:history="1">
        <w:r w:rsidRPr="00D10ADB">
          <w:rPr>
            <w:rStyle w:val="Lienhypertexte"/>
            <w:rFonts w:ascii="Tahoma" w:hAnsi="Tahoma" w:cs="Tahoma"/>
            <w:sz w:val="24"/>
            <w:szCs w:val="24"/>
            <w:shd w:val="clear" w:color="auto" w:fill="FFFFFF"/>
            <w:lang w:val="en-US"/>
          </w:rPr>
          <w:t>https://doi.org/10.1007/978-3-031-81573-7_7</w:t>
        </w:r>
      </w:hyperlink>
    </w:p>
    <w:p w14:paraId="73742692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</w:rPr>
        <w:t>Ndao, I., Dramé, K., Sambe, G., &amp; Diallo, G.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(2025).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Annotated tweet data of mixed Wolof-French for detecting obnoxious messages.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</w:rPr>
        <w:t>Data in Brief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,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</w:rPr>
        <w:t>60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, 111500.</w:t>
      </w:r>
    </w:p>
    <w:p w14:paraId="49F89863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</w:rPr>
        <w:t>Ndao, I., Dramé, K., Sambe, G., &amp; Diallo, G.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(2025).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Annotated tweet data of mixed Wolof-French for detecting obnoxious messages.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</w:rPr>
        <w:t>Data in Brief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, </w:t>
      </w:r>
      <w:r w:rsidRPr="00D10ADB">
        <w:rPr>
          <w:rFonts w:ascii="Tahoma" w:hAnsi="Tahoma" w:cs="Tahoma"/>
          <w:i/>
          <w:iCs/>
          <w:color w:val="222222"/>
          <w:sz w:val="24"/>
          <w:szCs w:val="24"/>
          <w:shd w:val="clear" w:color="auto" w:fill="FFFFFF"/>
        </w:rPr>
        <w:t>60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, 111500.</w:t>
      </w:r>
    </w:p>
    <w:p w14:paraId="60FAF6CA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Tapha</w:t>
      </w:r>
      <w:proofErr w:type="spellEnd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MBAYE, Ousmane DIALLO, El Hadji Malick NDOYE, Ass </w:t>
      </w:r>
      <w:proofErr w:type="spell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DIANE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.Smart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Urban Traffic Violation Monitoring and Management Using Internet of Things and Artificial Intelligence. IEEE Computing, Communications and IoT Applications (</w:t>
      </w:r>
      <w:proofErr w:type="spell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ComComAp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), pp. 201–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206,  2025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16DA81A5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Ass DIANE, Ousmane DIALLO, El Hadji Malick NDOYE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.A systematic and comprehensive review on low power wide area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network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characteristics,architecture</w:t>
      </w:r>
      <w:proofErr w:type="spellEnd"/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, applications and research </w:t>
      </w:r>
      <w:proofErr w:type="spellStart"/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challenges.Advances</w:t>
      </w:r>
      <w:proofErr w:type="spellEnd"/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in Science, Technology and Engineering Systems Journal. pp. 1–26, 2025.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Springer.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IF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4.759.</w:t>
      </w:r>
    </w:p>
    <w:p w14:paraId="57AC5DBF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Meissa GUEYE, Ousmane DIALLO, El Hadji Malick NDOYE.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Design and Implementation of an IoT and AI-Based Smart Cane for Improving Daily Life of Visually Impaired People. International Conference on Information and Communication Technology for Intelligent Systems (ICTIS), pp. 517–528,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2025.Indexation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Springer</w:t>
      </w:r>
    </w:p>
    <w:p w14:paraId="0A955B2E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Ass DIANE, Ousmane DIALLO, El Hadji Malick NDOYE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. A Review on Machine Learning-Based LPWAN Technologies for Performance Improve- </w:t>
      </w:r>
      <w:proofErr w:type="spellStart"/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ment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Architecture, Key-Challenges and Future Directions. International conference on WorldS4, pp. 24–35, 2025.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Springer</w:t>
      </w:r>
    </w:p>
    <w:p w14:paraId="1ED7B1AE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Ass DIANE, Ousmane DIALLO, El Hadji Malick NDOYE. </w:t>
      </w:r>
      <w:proofErr w:type="spellStart"/>
      <w:proofErr w:type="gram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FlexADR</w:t>
      </w:r>
      <w:proofErr w:type="spellEnd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a Machine Learning-Based ADR Mechanism Including New Parameters for Optimizing </w:t>
      </w:r>
      <w:proofErr w:type="spell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LoRaWAN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Transmission.International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Conference on Computer Communication and the Internet (ICCCI), pp. 99–106, 2025.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IEEE, SCOPUS.</w:t>
      </w:r>
    </w:p>
    <w:p w14:paraId="53C81C01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Ass DIANE, Ousmane DIALLO, El Hadji Malick NDOYE.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Towards an Improvement of the ADR Mechanism Based on New Parameters for Possible Optimization of </w:t>
      </w:r>
      <w:proofErr w:type="spell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LoRaWAN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Transmission. International Conference on Wireless Communications Signal Processing and Networking (</w:t>
      </w:r>
      <w:proofErr w:type="spell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WiSPNET</w:t>
      </w:r>
      <w:proofErr w:type="spell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), pp. 1–6, 2025.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IEEE</w:t>
      </w:r>
    </w:p>
    <w:p w14:paraId="3EE72A41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. El Hadji Malick NDOYE, Ousmane DIALLO, </w:t>
      </w:r>
      <w:proofErr w:type="spell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Malaw</w:t>
      </w:r>
      <w:proofErr w:type="spellEnd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NDIAYE, Mohamed EL KAMILI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. A Zone-Based LoRa Deployment for Agriculture Area Monitoring. 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International Conference on Wireless Networks and Mobile Communications (WINCOM), pp. 1–6, 2025.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IEEE.</w:t>
      </w:r>
    </w:p>
    <w:p w14:paraId="454CDBED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Alioune CISSE, Ousmane DIALLO, El Hadji Malick NDOYE, </w:t>
      </w:r>
      <w:proofErr w:type="spellStart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Ousseynou</w:t>
      </w:r>
      <w:proofErr w:type="spellEnd"/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SENE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. Review of smart agriculture for resource-limited areas highlighting limits, opportunities and key-challenges for sustainable IoT and AI-based solutions. Discover Computing Journal, pp. 2948–2992, 2025.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Indexation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Springer, Electronics &amp; Communications abstract. </w:t>
      </w:r>
      <w:proofErr w:type="gramStart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IF :</w:t>
      </w:r>
      <w:proofErr w:type="gramEnd"/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1.7.</w:t>
      </w:r>
    </w:p>
    <w:p w14:paraId="309DE48C" w14:textId="77777777" w:rsidR="00D10ADB" w:rsidRPr="00D10ADB" w:rsidRDefault="00D10ADB" w:rsidP="00D10ADB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</w:pPr>
      <w:r w:rsidRPr="00D10ADB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>Cissé, P.A., Ndiaye, M., Sow, O., Ndiaye, P.I., Ngom, A., Biaye, B.M.,</w:t>
      </w:r>
      <w:r w:rsidRPr="00D10ADB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 xml:space="preserve"> 2025. Challenges and Dynamics of Electronic Health Record (EHR) Appropriation in Senegal: A Literature Review and Field-Based Investigation, in: 2025 IEEE Global Humanitarian Technology Conference (GHTC). Presented at the 2025 IEEE Global Humanitarian Technology Conference (GHTC), pp. 1–7. </w:t>
      </w:r>
      <w:hyperlink r:id="rId24" w:tgtFrame="_blank" w:history="1">
        <w:r w:rsidRPr="00D10ADB">
          <w:rPr>
            <w:rFonts w:ascii="Tahoma" w:hAnsi="Tahoma" w:cs="Tahoma"/>
            <w:color w:val="222222"/>
            <w:sz w:val="24"/>
            <w:szCs w:val="24"/>
            <w:lang w:val="en-US"/>
          </w:rPr>
          <w:t>https://doi.org/10.1109/GHTC66843.2025.11266367</w:t>
        </w:r>
      </w:hyperlink>
    </w:p>
    <w:p w14:paraId="6EFC8217" w14:textId="77777777" w:rsidR="00D10ADB" w:rsidRPr="00D10ADB" w:rsidRDefault="00D10ADB" w:rsidP="00D10ADB">
      <w:pPr>
        <w:pStyle w:val="Paragraphedeliste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56EAA1B1" w14:textId="5C900086" w:rsidR="004708FA" w:rsidRPr="00D10ADB" w:rsidRDefault="004708FA" w:rsidP="008B7D92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B333BC7" w14:textId="77777777" w:rsidR="0063557F" w:rsidRPr="00D10ADB" w:rsidRDefault="0063557F" w:rsidP="008B7D92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sectPr w:rsidR="0063557F" w:rsidRPr="00D10ADB" w:rsidSect="004708FA">
      <w:footerReference w:type="default" r:id="rId25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D173" w14:textId="77777777" w:rsidR="00D03EDB" w:rsidRDefault="00D03EDB" w:rsidP="0093326A">
      <w:pPr>
        <w:spacing w:line="240" w:lineRule="auto"/>
      </w:pPr>
      <w:r>
        <w:separator/>
      </w:r>
    </w:p>
  </w:endnote>
  <w:endnote w:type="continuationSeparator" w:id="0">
    <w:p w14:paraId="5DA132C0" w14:textId="77777777" w:rsidR="00D03EDB" w:rsidRDefault="00D03EDB" w:rsidP="00933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roman"/>
    <w:pitch w:val="default"/>
  </w:font>
  <w:font w:name="Lohit Devanagari">
    <w:altName w:val="Calibri"/>
    <w:charset w:val="00"/>
    <w:family w:val="roman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393159"/>
      <w:docPartObj>
        <w:docPartGallery w:val="Page Numbers (Bottom of Page)"/>
        <w:docPartUnique/>
      </w:docPartObj>
    </w:sdtPr>
    <w:sdtContent>
      <w:p w14:paraId="04356F53" w14:textId="4804A931" w:rsidR="00A1768D" w:rsidRDefault="00A1768D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7E3A28" wp14:editId="6D3A8C3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9841230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842689028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9E725" w14:textId="77777777" w:rsidR="00A1768D" w:rsidRDefault="00A1768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4367" w:rsidRPr="00024367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7E3A2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7489E725" w14:textId="77777777" w:rsidR="00A1768D" w:rsidRDefault="00A1768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4367" w:rsidRPr="00024367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95DD" w14:textId="77777777" w:rsidR="00D03EDB" w:rsidRDefault="00D03EDB" w:rsidP="0093326A">
      <w:pPr>
        <w:spacing w:line="240" w:lineRule="auto"/>
      </w:pPr>
      <w:r>
        <w:separator/>
      </w:r>
    </w:p>
  </w:footnote>
  <w:footnote w:type="continuationSeparator" w:id="0">
    <w:p w14:paraId="27CA2014" w14:textId="77777777" w:rsidR="00D03EDB" w:rsidRDefault="00D03EDB" w:rsidP="009332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23C"/>
    <w:multiLevelType w:val="hybridMultilevel"/>
    <w:tmpl w:val="5044BF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0F4"/>
    <w:multiLevelType w:val="hybridMultilevel"/>
    <w:tmpl w:val="744AE0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7E3B"/>
    <w:multiLevelType w:val="multilevel"/>
    <w:tmpl w:val="E102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B3BF5"/>
    <w:multiLevelType w:val="multilevel"/>
    <w:tmpl w:val="BA32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40802"/>
    <w:multiLevelType w:val="hybridMultilevel"/>
    <w:tmpl w:val="56BE4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23C4E"/>
    <w:multiLevelType w:val="hybridMultilevel"/>
    <w:tmpl w:val="45A40A86"/>
    <w:lvl w:ilvl="0" w:tplc="991C60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222222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E3F9B"/>
    <w:multiLevelType w:val="hybridMultilevel"/>
    <w:tmpl w:val="91865304"/>
    <w:lvl w:ilvl="0" w:tplc="770EDC2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3CDD3D98"/>
    <w:multiLevelType w:val="hybridMultilevel"/>
    <w:tmpl w:val="48BCC99E"/>
    <w:lvl w:ilvl="0" w:tplc="2F22B946">
      <w:start w:val="1"/>
      <w:numFmt w:val="decimal"/>
      <w:lvlText w:val="%1)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9ED2DE">
      <w:start w:val="1"/>
      <w:numFmt w:val="lowerLetter"/>
      <w:lvlText w:val="%2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60CAC4">
      <w:start w:val="1"/>
      <w:numFmt w:val="lowerRoman"/>
      <w:lvlText w:val="%3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98B84C">
      <w:start w:val="1"/>
      <w:numFmt w:val="decimal"/>
      <w:lvlText w:val="%4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E049DFE">
      <w:start w:val="1"/>
      <w:numFmt w:val="lowerLetter"/>
      <w:lvlText w:val="%5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0469D4">
      <w:start w:val="1"/>
      <w:numFmt w:val="lowerRoman"/>
      <w:lvlText w:val="%6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B2F022">
      <w:start w:val="1"/>
      <w:numFmt w:val="decimal"/>
      <w:lvlText w:val="%7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F07974">
      <w:start w:val="1"/>
      <w:numFmt w:val="lowerLetter"/>
      <w:lvlText w:val="%8"/>
      <w:lvlJc w:val="left"/>
      <w:pPr>
        <w:ind w:left="7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BC9A50">
      <w:start w:val="1"/>
      <w:numFmt w:val="lowerRoman"/>
      <w:lvlText w:val="%9"/>
      <w:lvlJc w:val="left"/>
      <w:pPr>
        <w:ind w:left="8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5763B2"/>
    <w:multiLevelType w:val="hybridMultilevel"/>
    <w:tmpl w:val="FDFAEF74"/>
    <w:lvl w:ilvl="0" w:tplc="DE9C9BA8">
      <w:start w:val="1"/>
      <w:numFmt w:val="decimal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902C6"/>
    <w:multiLevelType w:val="hybridMultilevel"/>
    <w:tmpl w:val="5082E7F8"/>
    <w:lvl w:ilvl="0" w:tplc="507C1E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F73EE"/>
    <w:multiLevelType w:val="hybridMultilevel"/>
    <w:tmpl w:val="7854C0BC"/>
    <w:lvl w:ilvl="0" w:tplc="D5DE25D4">
      <w:start w:val="5"/>
      <w:numFmt w:val="bullet"/>
      <w:lvlText w:val="-"/>
      <w:lvlJc w:val="left"/>
      <w:pPr>
        <w:ind w:left="643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51E50DE5"/>
    <w:multiLevelType w:val="hybridMultilevel"/>
    <w:tmpl w:val="3F6805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516BE"/>
    <w:multiLevelType w:val="hybridMultilevel"/>
    <w:tmpl w:val="D0AAAC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7985"/>
    <w:multiLevelType w:val="hybridMultilevel"/>
    <w:tmpl w:val="7FD22F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D4065"/>
    <w:multiLevelType w:val="hybridMultilevel"/>
    <w:tmpl w:val="54D6125A"/>
    <w:lvl w:ilvl="0" w:tplc="C6BA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F4DF1"/>
    <w:multiLevelType w:val="hybridMultilevel"/>
    <w:tmpl w:val="EC9EFA68"/>
    <w:lvl w:ilvl="0" w:tplc="040C000F">
      <w:start w:val="1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330B"/>
    <w:multiLevelType w:val="hybridMultilevel"/>
    <w:tmpl w:val="D3A88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67227">
    <w:abstractNumId w:val="7"/>
  </w:num>
  <w:num w:numId="2" w16cid:durableId="56903211">
    <w:abstractNumId w:val="6"/>
  </w:num>
  <w:num w:numId="3" w16cid:durableId="759566541">
    <w:abstractNumId w:val="10"/>
  </w:num>
  <w:num w:numId="4" w16cid:durableId="1094589217">
    <w:abstractNumId w:val="1"/>
  </w:num>
  <w:num w:numId="5" w16cid:durableId="308750244">
    <w:abstractNumId w:val="9"/>
  </w:num>
  <w:num w:numId="6" w16cid:durableId="662242489">
    <w:abstractNumId w:val="14"/>
  </w:num>
  <w:num w:numId="7" w16cid:durableId="280647398">
    <w:abstractNumId w:val="13"/>
  </w:num>
  <w:num w:numId="8" w16cid:durableId="2022194955">
    <w:abstractNumId w:val="3"/>
  </w:num>
  <w:num w:numId="9" w16cid:durableId="1830439897">
    <w:abstractNumId w:val="16"/>
  </w:num>
  <w:num w:numId="10" w16cid:durableId="1322736545">
    <w:abstractNumId w:val="4"/>
  </w:num>
  <w:num w:numId="11" w16cid:durableId="250699964">
    <w:abstractNumId w:val="8"/>
  </w:num>
  <w:num w:numId="12" w16cid:durableId="154078394">
    <w:abstractNumId w:val="12"/>
  </w:num>
  <w:num w:numId="13" w16cid:durableId="402993151">
    <w:abstractNumId w:val="0"/>
  </w:num>
  <w:num w:numId="14" w16cid:durableId="1294872767">
    <w:abstractNumId w:val="11"/>
  </w:num>
  <w:num w:numId="15" w16cid:durableId="1403134472">
    <w:abstractNumId w:val="2"/>
  </w:num>
  <w:num w:numId="16" w16cid:durableId="1630747906">
    <w:abstractNumId w:val="15"/>
  </w:num>
  <w:num w:numId="17" w16cid:durableId="1069613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C1"/>
    <w:rsid w:val="00015AFA"/>
    <w:rsid w:val="00024367"/>
    <w:rsid w:val="00033D42"/>
    <w:rsid w:val="00085318"/>
    <w:rsid w:val="000A28D9"/>
    <w:rsid w:val="000A37A7"/>
    <w:rsid w:val="000A68A4"/>
    <w:rsid w:val="000E09EE"/>
    <w:rsid w:val="001055D0"/>
    <w:rsid w:val="001100BA"/>
    <w:rsid w:val="00110D4D"/>
    <w:rsid w:val="001252F9"/>
    <w:rsid w:val="00135A63"/>
    <w:rsid w:val="00156A0E"/>
    <w:rsid w:val="001D3A0C"/>
    <w:rsid w:val="00223F99"/>
    <w:rsid w:val="0024628D"/>
    <w:rsid w:val="00254035"/>
    <w:rsid w:val="0026190C"/>
    <w:rsid w:val="00281714"/>
    <w:rsid w:val="002A7780"/>
    <w:rsid w:val="002D1BF6"/>
    <w:rsid w:val="00304F89"/>
    <w:rsid w:val="00314133"/>
    <w:rsid w:val="00331ADB"/>
    <w:rsid w:val="003660AC"/>
    <w:rsid w:val="00385282"/>
    <w:rsid w:val="003D4E2D"/>
    <w:rsid w:val="00400C02"/>
    <w:rsid w:val="004111B1"/>
    <w:rsid w:val="00433EF5"/>
    <w:rsid w:val="00444B03"/>
    <w:rsid w:val="0045637D"/>
    <w:rsid w:val="004708FA"/>
    <w:rsid w:val="00475F47"/>
    <w:rsid w:val="0047643E"/>
    <w:rsid w:val="00483715"/>
    <w:rsid w:val="004876E5"/>
    <w:rsid w:val="004D15EF"/>
    <w:rsid w:val="004D6F64"/>
    <w:rsid w:val="005169B0"/>
    <w:rsid w:val="00546A87"/>
    <w:rsid w:val="005600B4"/>
    <w:rsid w:val="00567758"/>
    <w:rsid w:val="005E7C11"/>
    <w:rsid w:val="005F010B"/>
    <w:rsid w:val="00607792"/>
    <w:rsid w:val="0063557F"/>
    <w:rsid w:val="00673DCD"/>
    <w:rsid w:val="00676103"/>
    <w:rsid w:val="0068350D"/>
    <w:rsid w:val="006D2CC4"/>
    <w:rsid w:val="00727F51"/>
    <w:rsid w:val="00763421"/>
    <w:rsid w:val="00797A1C"/>
    <w:rsid w:val="00816F30"/>
    <w:rsid w:val="00836140"/>
    <w:rsid w:val="0084688B"/>
    <w:rsid w:val="008B7D92"/>
    <w:rsid w:val="00901C10"/>
    <w:rsid w:val="0093326A"/>
    <w:rsid w:val="009804A4"/>
    <w:rsid w:val="00993125"/>
    <w:rsid w:val="009A29FA"/>
    <w:rsid w:val="00A1768D"/>
    <w:rsid w:val="00A40C05"/>
    <w:rsid w:val="00A566AF"/>
    <w:rsid w:val="00A7114C"/>
    <w:rsid w:val="00A81134"/>
    <w:rsid w:val="00AB4046"/>
    <w:rsid w:val="00AF3906"/>
    <w:rsid w:val="00AF4938"/>
    <w:rsid w:val="00B20970"/>
    <w:rsid w:val="00B67316"/>
    <w:rsid w:val="00B73C6A"/>
    <w:rsid w:val="00B86804"/>
    <w:rsid w:val="00BF1EDA"/>
    <w:rsid w:val="00C147C1"/>
    <w:rsid w:val="00CB5F82"/>
    <w:rsid w:val="00CB6BF2"/>
    <w:rsid w:val="00D03EDB"/>
    <w:rsid w:val="00D10ADB"/>
    <w:rsid w:val="00D2282B"/>
    <w:rsid w:val="00D62210"/>
    <w:rsid w:val="00D63A6D"/>
    <w:rsid w:val="00DA0AAB"/>
    <w:rsid w:val="00DB6802"/>
    <w:rsid w:val="00DF090D"/>
    <w:rsid w:val="00E304B0"/>
    <w:rsid w:val="00E460F6"/>
    <w:rsid w:val="00ED1B53"/>
    <w:rsid w:val="00ED53CB"/>
    <w:rsid w:val="00ED70C6"/>
    <w:rsid w:val="00F374DC"/>
    <w:rsid w:val="00F46740"/>
    <w:rsid w:val="00F70075"/>
    <w:rsid w:val="00F916D3"/>
    <w:rsid w:val="00FE3D69"/>
    <w:rsid w:val="00FE4CF5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CBA5C"/>
  <w15:docId w15:val="{DF9AA994-6432-40EC-934E-8E0D05F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6" w:line="240" w:lineRule="auto"/>
      <w:ind w:left="247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0853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326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326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3326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26A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367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E4C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-article-author-listitem">
    <w:name w:val="c-article-author-list__item"/>
    <w:basedOn w:val="Normal"/>
    <w:rsid w:val="00FE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FE4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FE4CF5"/>
    <w:rPr>
      <w:rFonts w:ascii="CharisSIL" w:hAnsi="CharisSIL" w:hint="default"/>
      <w:b w:val="0"/>
      <w:bCs w:val="0"/>
      <w:i w:val="0"/>
      <w:iCs w:val="0"/>
      <w:color w:val="000000"/>
      <w:sz w:val="28"/>
      <w:szCs w:val="2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FE4CF5"/>
    <w:pPr>
      <w:spacing w:after="200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customStyle="1" w:styleId="p1">
    <w:name w:val="p1"/>
    <w:basedOn w:val="Normal"/>
    <w:rsid w:val="005F010B"/>
    <w:pPr>
      <w:spacing w:line="240" w:lineRule="auto"/>
    </w:pPr>
    <w:rPr>
      <w:rFonts w:ascii="Times New Roman" w:eastAsia="Times New Roman" w:hAnsi="Times New Roman" w:cs="Times New Roman"/>
      <w:sz w:val="18"/>
      <w:szCs w:val="18"/>
      <w:lang w:val="fr-SN" w:eastAsia="zh-CN"/>
    </w:rPr>
  </w:style>
  <w:style w:type="paragraph" w:customStyle="1" w:styleId="Textbody">
    <w:name w:val="Text body"/>
    <w:basedOn w:val="Normal"/>
    <w:rsid w:val="005F010B"/>
    <w:pPr>
      <w:suppressAutoHyphens/>
      <w:autoSpaceDN w:val="0"/>
      <w:spacing w:after="140"/>
      <w:textAlignment w:val="baseline"/>
    </w:pPr>
    <w:rPr>
      <w:rFonts w:ascii="Liberation Serif" w:eastAsia="Noto Serif CJK SC" w:hAnsi="Liberation Serif" w:cs="Lohit Devanagari"/>
      <w:color w:val="auto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5F010B"/>
  </w:style>
  <w:style w:type="character" w:styleId="Mentionnonrsolue">
    <w:name w:val="Unresolved Mention"/>
    <w:basedOn w:val="Policepardfaut"/>
    <w:uiPriority w:val="99"/>
    <w:semiHidden/>
    <w:unhideWhenUsed/>
    <w:rsid w:val="000A37A7"/>
    <w:rPr>
      <w:color w:val="605E5C"/>
      <w:shd w:val="clear" w:color="auto" w:fill="E1DFDD"/>
    </w:rPr>
  </w:style>
  <w:style w:type="paragraph" w:customStyle="1" w:styleId="zfr3q">
    <w:name w:val="zfr3q"/>
    <w:basedOn w:val="Normal"/>
    <w:rsid w:val="00D6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dxtc">
    <w:name w:val="c9dxtc"/>
    <w:basedOn w:val="Policepardfaut"/>
    <w:rsid w:val="00D62210"/>
  </w:style>
  <w:style w:type="character" w:customStyle="1" w:styleId="ParagraphedelisteCar">
    <w:name w:val="Paragraphe de liste Car"/>
    <w:link w:val="Paragraphedeliste"/>
    <w:uiPriority w:val="34"/>
    <w:locked/>
    <w:rsid w:val="00D10A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rs17183252" TargetMode="External"/><Relationship Id="rId13" Type="http://schemas.openxmlformats.org/officeDocument/2006/relationships/hyperlink" Target="https://doi.org/10.1007/s10113-025-02491-w" TargetMode="External"/><Relationship Id="rId18" Type="http://schemas.openxmlformats.org/officeDocument/2006/relationships/hyperlink" Target="https://doi.org/10.17654/0972415X25006.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jsaer.com/download/vol-12-iss-10-2025/JSAER2025-12-10-46-53.pdf" TargetMode="External"/><Relationship Id="rId7" Type="http://schemas.openxmlformats.org/officeDocument/2006/relationships/hyperlink" Target="https://doi.org/10.4236/ojms.2025.153009" TargetMode="External"/><Relationship Id="rId12" Type="http://schemas.openxmlformats.org/officeDocument/2006/relationships/hyperlink" Target="https://doi.org/10.70974/mat09125166" TargetMode="External"/><Relationship Id="rId17" Type="http://schemas.openxmlformats.org/officeDocument/2006/relationships/hyperlink" Target="https://doi.org/10.22098/jfga.2025.16876.114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6/j.matcom.2024.10.006" TargetMode="External"/><Relationship Id="rId20" Type="http://schemas.openxmlformats.org/officeDocument/2006/relationships/hyperlink" Target="https://doi.org/10.1155/ijmm/58414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ation.lecames.org/index.php/mat/issue/view/178" TargetMode="External"/><Relationship Id="rId24" Type="http://schemas.openxmlformats.org/officeDocument/2006/relationships/hyperlink" Target="https://doi.org/10.1109/GHTC66843.2025.112663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6929/as/2024.4173.341" TargetMode="External"/><Relationship Id="rId23" Type="http://schemas.openxmlformats.org/officeDocument/2006/relationships/hyperlink" Target="https://doi.org/10.1007/978-3-031-81573-7_7" TargetMode="External"/><Relationship Id="rId10" Type="http://schemas.openxmlformats.org/officeDocument/2006/relationships/hyperlink" Target="https://doi.org/10.3390/w17142075" TargetMode="External"/><Relationship Id="rId19" Type="http://schemas.openxmlformats.org/officeDocument/2006/relationships/hyperlink" Target="https://doi.org/10.1007/s13226-025-00909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sr.2024.105389" TargetMode="External"/><Relationship Id="rId14" Type="http://schemas.openxmlformats.org/officeDocument/2006/relationships/hyperlink" Target="http://ejmaa.journals.ekb.eg/" TargetMode="External"/><Relationship Id="rId22" Type="http://schemas.openxmlformats.org/officeDocument/2006/relationships/hyperlink" Target="https://doi.org/10.1039/D4CE00966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2923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CONVOCATION REUNION CSP 10 janvier 2025</vt:lpstr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CONVOCATION REUNION CSP 10 janvier 2025</dc:title>
  <dc:subject/>
  <dc:creator>user</dc:creator>
  <cp:keywords/>
  <cp:lastModifiedBy>USER</cp:lastModifiedBy>
  <cp:revision>2</cp:revision>
  <cp:lastPrinted>2025-06-19T11:31:00Z</cp:lastPrinted>
  <dcterms:created xsi:type="dcterms:W3CDTF">2026-04-11T01:29:00Z</dcterms:created>
  <dcterms:modified xsi:type="dcterms:W3CDTF">2026-04-11T01:29:00Z</dcterms:modified>
</cp:coreProperties>
</file>